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b/>
          <w:sz w:val="52"/>
          <w:szCs w:val="52"/>
        </w:rPr>
      </w:pPr>
      <w:r w:rsidRPr="00EC56AB">
        <w:rPr>
          <w:b/>
          <w:sz w:val="52"/>
          <w:szCs w:val="52"/>
        </w:rPr>
        <w:t xml:space="preserve">Проект </w:t>
      </w:r>
    </w:p>
    <w:p w:rsidR="00E17CC7" w:rsidRDefault="00E17CC7" w:rsidP="00EC56AB">
      <w:pPr>
        <w:jc w:val="center"/>
        <w:rPr>
          <w:b/>
          <w:sz w:val="52"/>
          <w:szCs w:val="52"/>
        </w:rPr>
      </w:pPr>
      <w:r w:rsidRPr="00EC56AB">
        <w:rPr>
          <w:b/>
          <w:sz w:val="52"/>
          <w:szCs w:val="52"/>
        </w:rPr>
        <w:t xml:space="preserve">бюджетного прогноза </w:t>
      </w:r>
    </w:p>
    <w:p w:rsidR="00E17CC7" w:rsidRPr="00EC56AB" w:rsidRDefault="00E17CC7" w:rsidP="00EC56A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Новоселовского района</w:t>
      </w:r>
    </w:p>
    <w:p w:rsidR="00E17CC7" w:rsidRPr="00EC56AB" w:rsidRDefault="00E17CC7" w:rsidP="00EC56AB">
      <w:pPr>
        <w:jc w:val="center"/>
        <w:rPr>
          <w:b/>
          <w:sz w:val="52"/>
          <w:szCs w:val="52"/>
        </w:rPr>
      </w:pPr>
      <w:r w:rsidRPr="00EC56AB">
        <w:rPr>
          <w:b/>
          <w:sz w:val="52"/>
          <w:szCs w:val="52"/>
        </w:rPr>
        <w:t>до 2030 года</w:t>
      </w: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0527B0" w:rsidRDefault="00E17CC7" w:rsidP="00EC56AB">
      <w:pPr>
        <w:jc w:val="center"/>
        <w:rPr>
          <w:szCs w:val="28"/>
        </w:rPr>
      </w:pPr>
    </w:p>
    <w:p w:rsidR="00E17CC7" w:rsidRPr="00973313" w:rsidRDefault="00E17CC7" w:rsidP="00EC56AB">
      <w:pPr>
        <w:autoSpaceDE w:val="0"/>
        <w:autoSpaceDN w:val="0"/>
        <w:adjustRightInd w:val="0"/>
        <w:ind w:right="-1"/>
        <w:jc w:val="center"/>
        <w:outlineLvl w:val="0"/>
        <w:rPr>
          <w:b/>
          <w:szCs w:val="28"/>
        </w:rPr>
      </w:pPr>
      <w:r w:rsidRPr="000527B0">
        <w:br w:type="page"/>
      </w:r>
      <w:r w:rsidRPr="00973313">
        <w:rPr>
          <w:b/>
          <w:szCs w:val="28"/>
        </w:rPr>
        <w:t xml:space="preserve">Проект бюджетного прогноза Новоселовского района </w:t>
      </w:r>
    </w:p>
    <w:p w:rsidR="00E17CC7" w:rsidRPr="00973313" w:rsidRDefault="00E17CC7" w:rsidP="00F00CAD">
      <w:pPr>
        <w:autoSpaceDE w:val="0"/>
        <w:autoSpaceDN w:val="0"/>
        <w:adjustRightInd w:val="0"/>
        <w:ind w:right="-1"/>
        <w:jc w:val="center"/>
        <w:outlineLvl w:val="0"/>
        <w:rPr>
          <w:b/>
          <w:szCs w:val="28"/>
        </w:rPr>
      </w:pPr>
      <w:r w:rsidRPr="00973313">
        <w:rPr>
          <w:b/>
          <w:szCs w:val="28"/>
        </w:rPr>
        <w:t>до 2030 года</w:t>
      </w:r>
    </w:p>
    <w:p w:rsidR="00E17CC7" w:rsidRPr="00973313" w:rsidRDefault="00E17CC7" w:rsidP="008F33C8">
      <w:pPr>
        <w:pStyle w:val="ConsPlusNormal"/>
        <w:jc w:val="both"/>
      </w:pPr>
    </w:p>
    <w:p w:rsidR="00E17CC7" w:rsidRPr="006E467B" w:rsidRDefault="00E17CC7" w:rsidP="00E3073C">
      <w:pPr>
        <w:pStyle w:val="ConsPlusNormal"/>
        <w:ind w:firstLine="709"/>
        <w:jc w:val="both"/>
      </w:pPr>
      <w:r w:rsidRPr="00973313">
        <w:t xml:space="preserve">Бюджетный прогноз Новоселовского района на долгосрочный период </w:t>
      </w:r>
      <w:r w:rsidRPr="00973313">
        <w:br/>
        <w:t xml:space="preserve">до 2030 года (далее – Бюджетный прогноз) разработан в соответствии </w:t>
      </w:r>
      <w:r w:rsidRPr="00973313">
        <w:br/>
        <w:t>с пунктом 4 статьи 170.1 Бюджетного кодекса Российской Федерации, пунктом 19 статьи 7 решения Новоселовского районного Совета депутатов от09.11.2015 № 4-18р «Об утверждении Положения о бюджетном процессе в Новоселовском районе», постановлением администрации Новоселовского района от 09.10.2015 № 458 «Об утверждении Порядка разработки и утверждения, период действия, а также требований к составу и содержанию бюджетного прогноза Новоселовского района на долгосрочный период», с учетом прогноза социально-экономического развития Новоселовского района.</w:t>
      </w:r>
      <w:r w:rsidRPr="006E467B">
        <w:t xml:space="preserve"> </w:t>
      </w: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 xml:space="preserve">Долгосрочное бюджетное планирование формирует ориентиры налоговой, бюджетной и долговой политик </w:t>
      </w:r>
      <w:r>
        <w:t>района</w:t>
      </w:r>
      <w:r w:rsidRPr="00973313">
        <w:t>, направленные на решение задач по созданию долгосрочного устойчивого роста экономики и повышению уровня и качества жизни населения.</w:t>
      </w: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>1. Цели и задачи бюджетного прогноза Новоселовского района до 2030 года.</w:t>
      </w: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>Целью Бюджетного прогноза является обеспечение предсказуемости развития бюджетной системы Новоселовского района, что позволит оценить объем и структуру доходов и расходов районного бюджета, муниципального долга, перспектив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 района, решении иных стратегических задач.</w:t>
      </w: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>Задачами Бюджетного прогноза являются:</w:t>
      </w:r>
    </w:p>
    <w:p w:rsidR="00E17CC7" w:rsidRPr="00973313" w:rsidRDefault="00E17CC7" w:rsidP="00F41082">
      <w:pPr>
        <w:pStyle w:val="ConsPlusNormal"/>
        <w:ind w:firstLine="709"/>
        <w:jc w:val="both"/>
      </w:pPr>
      <w:r w:rsidRPr="00973313">
        <w:t>определение основных характеристик районного бюджета на долгосрочный период;</w:t>
      </w:r>
    </w:p>
    <w:p w:rsidR="00E17CC7" w:rsidRPr="00973313" w:rsidRDefault="00E17CC7" w:rsidP="00F41082">
      <w:pPr>
        <w:pStyle w:val="ConsPlusNormal"/>
        <w:ind w:firstLine="709"/>
        <w:jc w:val="both"/>
      </w:pPr>
      <w:r w:rsidRPr="00973313">
        <w:t>обеспечение сбалансированности районного бюджета в долгосрочном периоде;</w:t>
      </w:r>
    </w:p>
    <w:p w:rsidR="00E17CC7" w:rsidRPr="00973313" w:rsidRDefault="00E17CC7" w:rsidP="00F41082">
      <w:pPr>
        <w:pStyle w:val="ConsPlusNormal"/>
        <w:ind w:firstLine="709"/>
        <w:jc w:val="both"/>
      </w:pPr>
      <w:r w:rsidRPr="00973313">
        <w:t>учет последствий планируемых структурных реформ, документов стратегического планирования, проектов, оказывающих воздействие на сбалансированность бюджетов будущих периодов.</w:t>
      </w: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>Практическое применение Бюджетного прогноза осуществляется при формировании проекта районного бюджета на очередной финансовый год и плановый период, разработке (внесении изменений) документов стратегического планирования, включая муниципальные программы, принятие решений о реализации (изменений условий и сроков реализации) отдельных масштабных проектов, оказывающих воздействие на сбалансированность районного бюджета.</w:t>
      </w:r>
    </w:p>
    <w:p w:rsidR="00E17CC7" w:rsidRPr="00470BE6" w:rsidRDefault="00E17CC7" w:rsidP="000E62EE">
      <w:pPr>
        <w:pStyle w:val="ConsPlusNormal"/>
        <w:ind w:firstLine="709"/>
        <w:jc w:val="both"/>
        <w:rPr>
          <w:highlight w:val="green"/>
        </w:rPr>
      </w:pPr>
    </w:p>
    <w:p w:rsidR="00E17CC7" w:rsidRPr="00973313" w:rsidRDefault="00E17CC7" w:rsidP="00980E83">
      <w:pPr>
        <w:pStyle w:val="ConsPlusNormal"/>
        <w:ind w:firstLine="709"/>
        <w:jc w:val="both"/>
      </w:pPr>
      <w:r w:rsidRPr="00973313">
        <w:t>2. Оценка основных характеристик бюджета Новоселовского района.</w:t>
      </w:r>
    </w:p>
    <w:p w:rsidR="00E17CC7" w:rsidRPr="00973313" w:rsidRDefault="00E17CC7" w:rsidP="00980E83">
      <w:pPr>
        <w:pStyle w:val="ConsPlusNormal"/>
        <w:ind w:firstLine="709"/>
        <w:jc w:val="both"/>
      </w:pPr>
      <w:r w:rsidRPr="00973313">
        <w:t xml:space="preserve">Органами местного самоуправления Новоселовского района принимаются меры по адаптации бюджетной системы района к существующей реальности. Это позволило предотвратить возможную негативную динамику финансово-экономических показателей и способствовало сохранению сбалансированности местных бюджетов. Несмотря на повышенную неопределенность внешнеполитической и экономической конъюнктуры, в Новоселовском районе сохранено трехлетнее бюджетное планирование. В районе обеспечена финансовая устойчивость, все социальные обязательства выполняются в полном объёме. </w:t>
      </w:r>
    </w:p>
    <w:p w:rsidR="00E17CC7" w:rsidRPr="00973313" w:rsidRDefault="00E17CC7" w:rsidP="001D7114">
      <w:pPr>
        <w:pStyle w:val="ConsPlusNormal"/>
        <w:ind w:firstLine="709"/>
        <w:jc w:val="right"/>
      </w:pPr>
    </w:p>
    <w:p w:rsidR="00E17CC7" w:rsidRPr="00973313" w:rsidRDefault="00E17CC7" w:rsidP="001D7114">
      <w:pPr>
        <w:pStyle w:val="ConsPlusNormal"/>
        <w:ind w:firstLine="709"/>
        <w:jc w:val="right"/>
      </w:pPr>
      <w:r w:rsidRPr="00973313">
        <w:t>Таблица 1</w:t>
      </w:r>
    </w:p>
    <w:p w:rsidR="00E17CC7" w:rsidRPr="00973313" w:rsidRDefault="00E17CC7" w:rsidP="00F244A1">
      <w:pPr>
        <w:pStyle w:val="ConsPlusNormal"/>
        <w:ind w:firstLine="709"/>
        <w:jc w:val="center"/>
      </w:pPr>
      <w:r w:rsidRPr="00973313">
        <w:t xml:space="preserve">Основные характеристики бюджета Новоселовского района </w:t>
      </w:r>
      <w:r w:rsidRPr="00973313">
        <w:br/>
        <w:t>в 2014-2016 годах</w:t>
      </w:r>
    </w:p>
    <w:p w:rsidR="00E17CC7" w:rsidRPr="00973313" w:rsidRDefault="00E17CC7" w:rsidP="001D7114">
      <w:pPr>
        <w:pStyle w:val="ConsPlusNormal"/>
        <w:ind w:firstLine="709"/>
        <w:jc w:val="right"/>
      </w:pPr>
      <w:r w:rsidRPr="00973313">
        <w:t>тыс. рублей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629"/>
        <w:gridCol w:w="5103"/>
        <w:gridCol w:w="1361"/>
        <w:gridCol w:w="1361"/>
        <w:gridCol w:w="1361"/>
      </w:tblGrid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№ п/п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Основные характеристики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1D7114">
            <w:pPr>
              <w:pStyle w:val="ConsPlusNormal"/>
              <w:jc w:val="center"/>
            </w:pPr>
            <w:r w:rsidRPr="00973313">
              <w:t>2014 год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1D7114">
            <w:pPr>
              <w:pStyle w:val="ConsPlusNormal"/>
              <w:jc w:val="center"/>
            </w:pPr>
            <w:r w:rsidRPr="00973313">
              <w:t>2015 год</w:t>
            </w:r>
          </w:p>
        </w:tc>
        <w:tc>
          <w:tcPr>
            <w:tcW w:w="1361" w:type="dxa"/>
            <w:vAlign w:val="center"/>
          </w:tcPr>
          <w:p w:rsidR="00E17CC7" w:rsidRDefault="00E17CC7" w:rsidP="001D7114">
            <w:pPr>
              <w:pStyle w:val="ConsPlusNormal"/>
              <w:jc w:val="center"/>
            </w:pPr>
            <w:r w:rsidRPr="00973313">
              <w:t>2016 год</w:t>
            </w:r>
          </w:p>
          <w:p w:rsidR="00E17CC7" w:rsidRPr="00973313" w:rsidRDefault="00E17CC7" w:rsidP="001D7114">
            <w:pPr>
              <w:pStyle w:val="ConsPlusNormal"/>
              <w:jc w:val="center"/>
            </w:pPr>
            <w:r w:rsidRPr="00ED576E">
              <w:rPr>
                <w:sz w:val="20"/>
                <w:szCs w:val="20"/>
              </w:rPr>
              <w:t>(ожидаемое исполнение</w:t>
            </w:r>
            <w:r>
              <w:t>)</w:t>
            </w:r>
          </w:p>
        </w:tc>
      </w:tr>
      <w:tr w:rsidR="00E17CC7" w:rsidRPr="00973313" w:rsidTr="005D0CC4">
        <w:trPr>
          <w:trHeight w:val="17"/>
        </w:trPr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E17CC7" w:rsidRPr="00973313" w:rsidRDefault="00E17CC7" w:rsidP="00F244A1">
            <w:pPr>
              <w:pStyle w:val="ConsPlusNormal"/>
              <w:jc w:val="center"/>
              <w:rPr>
                <w:sz w:val="20"/>
                <w:szCs w:val="20"/>
              </w:rPr>
            </w:pPr>
            <w:r w:rsidRPr="00973313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F244A1">
            <w:pPr>
              <w:pStyle w:val="ConsPlusNormal"/>
              <w:ind w:right="80"/>
              <w:jc w:val="center"/>
              <w:rPr>
                <w:sz w:val="20"/>
                <w:szCs w:val="20"/>
              </w:rPr>
            </w:pPr>
            <w:r w:rsidRPr="00973313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F244A1">
            <w:pPr>
              <w:pStyle w:val="ConsPlusNormal"/>
              <w:ind w:right="80"/>
              <w:jc w:val="center"/>
              <w:rPr>
                <w:sz w:val="20"/>
                <w:szCs w:val="20"/>
              </w:rPr>
            </w:pPr>
            <w:r w:rsidRPr="00973313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F244A1">
            <w:pPr>
              <w:pStyle w:val="ConsPlusNormal"/>
              <w:ind w:right="80"/>
              <w:jc w:val="center"/>
              <w:rPr>
                <w:sz w:val="20"/>
                <w:szCs w:val="20"/>
              </w:rPr>
            </w:pPr>
            <w:r w:rsidRPr="00973313">
              <w:rPr>
                <w:sz w:val="20"/>
                <w:szCs w:val="20"/>
              </w:rPr>
              <w:t>4</w:t>
            </w:r>
          </w:p>
        </w:tc>
      </w:tr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1.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B9592D">
            <w:pPr>
              <w:pStyle w:val="ConsPlusNormal"/>
            </w:pPr>
            <w:r w:rsidRPr="00973313">
              <w:t>Доходы районного бюджета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584884,5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599886,6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>
              <w:t>639203,2</w:t>
            </w:r>
          </w:p>
        </w:tc>
      </w:tr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2.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1D7114">
            <w:pPr>
              <w:pStyle w:val="ConsPlusNormal"/>
            </w:pPr>
            <w:r w:rsidRPr="00973313">
              <w:t>Расходы районного бюджета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590263,6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595419,9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>
              <w:t>647568,2</w:t>
            </w:r>
          </w:p>
        </w:tc>
      </w:tr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3.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1D7114">
            <w:pPr>
              <w:pStyle w:val="ConsPlusNormal"/>
            </w:pPr>
            <w:r w:rsidRPr="00973313">
              <w:t>Дефицит/профицит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-5379,1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4466,7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>
              <w:t>-8365,0</w:t>
            </w:r>
          </w:p>
        </w:tc>
      </w:tr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4.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1D7114">
            <w:pPr>
              <w:pStyle w:val="ConsPlusNormal"/>
            </w:pPr>
            <w:r w:rsidRPr="00973313">
              <w:t>Источники погашения дефицита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5379,1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-4466,7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>
              <w:t>8365,0</w:t>
            </w:r>
          </w:p>
        </w:tc>
      </w:tr>
      <w:tr w:rsidR="00E17CC7" w:rsidRPr="00973313" w:rsidTr="005D0CC4">
        <w:tc>
          <w:tcPr>
            <w:tcW w:w="629" w:type="dxa"/>
          </w:tcPr>
          <w:p w:rsidR="00E17CC7" w:rsidRPr="00973313" w:rsidRDefault="00E17CC7" w:rsidP="00503247">
            <w:pPr>
              <w:pStyle w:val="ConsPlusNormal"/>
              <w:jc w:val="center"/>
            </w:pPr>
            <w:r w:rsidRPr="00973313">
              <w:t>5.</w:t>
            </w:r>
          </w:p>
        </w:tc>
        <w:tc>
          <w:tcPr>
            <w:tcW w:w="5103" w:type="dxa"/>
            <w:vAlign w:val="center"/>
          </w:tcPr>
          <w:p w:rsidR="00E17CC7" w:rsidRPr="00973313" w:rsidRDefault="00E17CC7" w:rsidP="001D7114">
            <w:pPr>
              <w:pStyle w:val="ConsPlusNormal"/>
            </w:pPr>
            <w:r w:rsidRPr="00973313">
              <w:t>Муниципальный долг Новоселовского района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0,0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0,0</w:t>
            </w:r>
          </w:p>
        </w:tc>
        <w:tc>
          <w:tcPr>
            <w:tcW w:w="1361" w:type="dxa"/>
            <w:vAlign w:val="center"/>
          </w:tcPr>
          <w:p w:rsidR="00E17CC7" w:rsidRPr="00973313" w:rsidRDefault="00E17CC7" w:rsidP="00285FB8">
            <w:pPr>
              <w:pStyle w:val="ConsPlusNormal"/>
              <w:ind w:right="80"/>
              <w:jc w:val="right"/>
            </w:pPr>
            <w:r w:rsidRPr="00973313">
              <w:t>0,0</w:t>
            </w:r>
          </w:p>
        </w:tc>
      </w:tr>
    </w:tbl>
    <w:p w:rsidR="00E17CC7" w:rsidRPr="00973313" w:rsidRDefault="00E17CC7" w:rsidP="000E62EE">
      <w:pPr>
        <w:pStyle w:val="ConsPlusNormal"/>
        <w:ind w:firstLine="709"/>
        <w:jc w:val="both"/>
      </w:pPr>
    </w:p>
    <w:p w:rsidR="00E17CC7" w:rsidRPr="00973313" w:rsidRDefault="00E17CC7" w:rsidP="000E62EE">
      <w:pPr>
        <w:pStyle w:val="ConsPlusNormal"/>
        <w:ind w:firstLine="709"/>
        <w:jc w:val="both"/>
      </w:pPr>
      <w:r w:rsidRPr="00973313">
        <w:t>3. Основные подходы к формированию налоговой, бюджетной и долговой политики Новоселовского района до 2030 года.</w:t>
      </w:r>
    </w:p>
    <w:p w:rsidR="00E17CC7" w:rsidRPr="00973313" w:rsidRDefault="00E17CC7" w:rsidP="00736535">
      <w:pPr>
        <w:pStyle w:val="ConsPlusNormal"/>
        <w:ind w:firstLine="709"/>
        <w:jc w:val="both"/>
      </w:pPr>
      <w:r w:rsidRPr="00973313">
        <w:t xml:space="preserve">Формирование основных направлений налоговой, бюджетной и долговой политики в последние годы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российской экономики, и как следствие, влияющих на снижение финансово-экономических показателей развития Красноярского края и Новоселовского района в том числе. </w:t>
      </w:r>
    </w:p>
    <w:p w:rsidR="00E17CC7" w:rsidRPr="00973313" w:rsidRDefault="00E17CC7" w:rsidP="00FD62CB">
      <w:pPr>
        <w:autoSpaceDE w:val="0"/>
        <w:autoSpaceDN w:val="0"/>
        <w:adjustRightInd w:val="0"/>
        <w:ind w:firstLine="567"/>
        <w:rPr>
          <w:szCs w:val="28"/>
        </w:rPr>
      </w:pPr>
      <w:r w:rsidRPr="00973313">
        <w:rPr>
          <w:szCs w:val="28"/>
        </w:rPr>
        <w:t xml:space="preserve">Учитывая макроэкономическую ситуацию стратегические интересы района в долгосрочной перспективе предусматривают необходимость ориентации экономики </w:t>
      </w:r>
      <w:r w:rsidRPr="00973313">
        <w:rPr>
          <w:kern w:val="22"/>
          <w:szCs w:val="28"/>
        </w:rPr>
        <w:t xml:space="preserve">на производство новой конкурентоспособной продукции глубокой степени переработки, сохранение сети действующих учреждений и организаций. </w:t>
      </w:r>
    </w:p>
    <w:p w:rsidR="00E17CC7" w:rsidRPr="00973313" w:rsidRDefault="00E17CC7" w:rsidP="00736535">
      <w:pPr>
        <w:pStyle w:val="ConsPlusNormal"/>
        <w:ind w:firstLine="709"/>
        <w:jc w:val="both"/>
      </w:pPr>
      <w:r w:rsidRPr="00973313">
        <w:t>С учетом этого налоговая, бюджетная и долговая политика на долгосрочный период должна быть нацелена на достижение стратегических ориентиров социально-экономического развития района посредством формирования сбалансированного бюджета Новоселовского района и обеспечения его оптимальной структуры.</w:t>
      </w:r>
    </w:p>
    <w:p w:rsidR="00E17CC7" w:rsidRPr="00973313" w:rsidRDefault="00E17CC7" w:rsidP="000E62EE">
      <w:pPr>
        <w:pStyle w:val="ConsPlusNormal"/>
        <w:ind w:firstLine="709"/>
        <w:jc w:val="both"/>
      </w:pPr>
    </w:p>
    <w:p w:rsidR="00E17CC7" w:rsidRPr="00071581" w:rsidRDefault="00E17CC7" w:rsidP="000E62EE">
      <w:pPr>
        <w:pStyle w:val="ConsPlusNormal"/>
        <w:ind w:firstLine="709"/>
        <w:jc w:val="both"/>
      </w:pPr>
      <w:r w:rsidRPr="00071581">
        <w:t xml:space="preserve">3.1. Основные подходы к формированию налоговой политики </w:t>
      </w:r>
      <w:r w:rsidRPr="00071581">
        <w:br/>
        <w:t>до 2030 года.</w:t>
      </w:r>
    </w:p>
    <w:p w:rsidR="00E17CC7" w:rsidRDefault="00E17CC7" w:rsidP="003E630B">
      <w:pPr>
        <w:pStyle w:val="ConsPlusNormal"/>
        <w:ind w:firstLine="709"/>
        <w:jc w:val="both"/>
      </w:pPr>
      <w:r w:rsidRPr="00071581">
        <w:t>Целью налоговой политики Новоселовского района, как и  Красноярского края до 2030 года является увеличение налогового потенциала и обеспечение сбалансированности бюджета Новоселовского района.</w:t>
      </w:r>
    </w:p>
    <w:p w:rsidR="00E17CC7" w:rsidRPr="006E467B" w:rsidRDefault="00E17CC7" w:rsidP="003E630B">
      <w:pPr>
        <w:pStyle w:val="ConsPlusNormal"/>
        <w:ind w:firstLine="709"/>
        <w:jc w:val="both"/>
      </w:pPr>
      <w:r>
        <w:t>При определении мероприятий налоговой политики до 2030 года были учтены стратегические приоритеты социально-экономического развития района: повышения качества жизни населения, поддержки инвестиционной и предпринимательской активности в районе.</w:t>
      </w:r>
    </w:p>
    <w:p w:rsidR="00E17CC7" w:rsidRPr="00071581" w:rsidRDefault="00E17CC7" w:rsidP="003E630B">
      <w:pPr>
        <w:pStyle w:val="ConsPlusNormal"/>
        <w:ind w:firstLine="709"/>
        <w:jc w:val="both"/>
      </w:pPr>
      <w:r w:rsidRPr="00071581">
        <w:t>В долгосрочном периоде в сфере налоговой политики будут реализованы следующие мероприятия:</w:t>
      </w:r>
    </w:p>
    <w:p w:rsidR="00E17CC7" w:rsidRDefault="00E17CC7" w:rsidP="00416BDF">
      <w:pPr>
        <w:pStyle w:val="ConsPlusNormal"/>
        <w:ind w:firstLine="709"/>
        <w:jc w:val="both"/>
      </w:pPr>
      <w:r w:rsidRPr="00071581">
        <w:t>- обеспечение благоприятных условий для развития малого предпринимательства;</w:t>
      </w:r>
    </w:p>
    <w:p w:rsidR="00E17CC7" w:rsidRPr="00071581" w:rsidRDefault="00E17CC7" w:rsidP="00416BDF">
      <w:pPr>
        <w:pStyle w:val="ConsPlusNormal"/>
        <w:ind w:firstLine="709"/>
        <w:jc w:val="both"/>
      </w:pPr>
      <w:r>
        <w:t>- обеспечение полноты налогообложения недвижимого имущества физических лиц;</w:t>
      </w:r>
    </w:p>
    <w:p w:rsidR="00E17CC7" w:rsidRPr="00071581" w:rsidRDefault="00E17CC7" w:rsidP="00416BDF">
      <w:pPr>
        <w:pStyle w:val="ConsPlusNormal"/>
        <w:ind w:firstLine="709"/>
        <w:jc w:val="both"/>
      </w:pPr>
      <w:r w:rsidRPr="00071581">
        <w:t>-проведение мероприятий, направленных на повышение собираемости налогов, взимаемых с физических лиц;</w:t>
      </w:r>
    </w:p>
    <w:p w:rsidR="00E17CC7" w:rsidRPr="00071581" w:rsidRDefault="00E17CC7" w:rsidP="00416BDF">
      <w:pPr>
        <w:pStyle w:val="ConsPlusNormal"/>
        <w:ind w:firstLine="709"/>
        <w:jc w:val="both"/>
      </w:pPr>
      <w:r w:rsidRPr="00071581">
        <w:t>-проведение мероприятий по легализации доходов;</w:t>
      </w:r>
    </w:p>
    <w:p w:rsidR="00E17CC7" w:rsidRPr="00071581" w:rsidRDefault="00E17CC7" w:rsidP="00416BDF">
      <w:pPr>
        <w:pStyle w:val="ConsPlusNormal"/>
        <w:ind w:firstLine="709"/>
        <w:jc w:val="both"/>
      </w:pPr>
      <w:r w:rsidRPr="00071581">
        <w:t>-сохранение налоговых льгот для социально незащищенных групп населения;</w:t>
      </w:r>
    </w:p>
    <w:p w:rsidR="00E17CC7" w:rsidRPr="00071581" w:rsidRDefault="00E17CC7" w:rsidP="00416BDF">
      <w:pPr>
        <w:pStyle w:val="ConsPlusNormal"/>
        <w:ind w:firstLine="709"/>
        <w:jc w:val="both"/>
      </w:pPr>
      <w:r w:rsidRPr="00071581">
        <w:t>-повышение качества администрирования.</w:t>
      </w:r>
    </w:p>
    <w:p w:rsidR="00E17CC7" w:rsidRPr="00071581" w:rsidRDefault="00E17CC7" w:rsidP="00416BDF">
      <w:pPr>
        <w:pStyle w:val="ConsPlusNormal"/>
        <w:ind w:firstLine="709"/>
        <w:jc w:val="both"/>
      </w:pPr>
      <w:r w:rsidRPr="00071581">
        <w:t>-  повышение эффективности использования государственного и муниципального имущества.</w:t>
      </w:r>
    </w:p>
    <w:p w:rsidR="00E17CC7" w:rsidRPr="006E2A73" w:rsidRDefault="00E17CC7" w:rsidP="005B56FB">
      <w:pPr>
        <w:pStyle w:val="ConsPlusNormal"/>
        <w:ind w:firstLine="709"/>
        <w:jc w:val="both"/>
      </w:pPr>
      <w:r w:rsidRPr="006E2A73">
        <w:t xml:space="preserve">Налоговая политика Новоселовского района обеспечит бюджетную устойчивость и общую экономическую стабильность на долгосрочный период. </w:t>
      </w:r>
    </w:p>
    <w:p w:rsidR="00E17CC7" w:rsidRPr="003562A0" w:rsidRDefault="00E17CC7" w:rsidP="006E467B">
      <w:pPr>
        <w:pStyle w:val="ConsPlusNormal"/>
        <w:ind w:firstLine="709"/>
        <w:jc w:val="both"/>
        <w:rPr>
          <w:highlight w:val="green"/>
        </w:rPr>
      </w:pPr>
      <w:r w:rsidRPr="006E2A73">
        <w:t>При прогнозировании доходов районного бюджета до 2030 года учтено</w:t>
      </w:r>
      <w:r w:rsidRPr="00ED576E">
        <w:t>:</w:t>
      </w:r>
    </w:p>
    <w:p w:rsidR="00E17CC7" w:rsidRPr="006E2A73" w:rsidRDefault="00E17CC7" w:rsidP="006E467B">
      <w:pPr>
        <w:pStyle w:val="ConsPlusNormal"/>
        <w:ind w:firstLine="709"/>
        <w:jc w:val="both"/>
      </w:pPr>
      <w:r w:rsidRPr="006E2A73">
        <w:t xml:space="preserve">1) основные направления налоговой политики Новоселовского района на 2017-2019 годы, направленные на сохранение стабильности и привлечение инвестиций в экономику района; </w:t>
      </w:r>
    </w:p>
    <w:p w:rsidR="00E17CC7" w:rsidRPr="006E2A73" w:rsidRDefault="00E17CC7" w:rsidP="00DC2D4E">
      <w:pPr>
        <w:pStyle w:val="ConsPlusNormal"/>
        <w:ind w:firstLine="709"/>
        <w:jc w:val="both"/>
      </w:pPr>
      <w:r w:rsidRPr="006E2A73">
        <w:t>2) отдельные показатели прогноза социально-экономического развития района на 2017-2019 годы.;</w:t>
      </w:r>
    </w:p>
    <w:p w:rsidR="00E17CC7" w:rsidRPr="006E2A73" w:rsidRDefault="00E17CC7" w:rsidP="006E467B">
      <w:pPr>
        <w:pStyle w:val="ConsPlusNormal"/>
        <w:ind w:firstLine="709"/>
        <w:jc w:val="both"/>
      </w:pPr>
      <w:r w:rsidRPr="006E2A73">
        <w:t>3) положения действующего налогового и бюджетного законодательства, а также решение Новоселовского районного Совета депутатов  от 09.11.2015 № 4-19р «Об утверждении Положения о межбюджетных отношениях в Новоселовском районе»;</w:t>
      </w:r>
    </w:p>
    <w:p w:rsidR="00E17CC7" w:rsidRPr="006E2A73" w:rsidRDefault="00E17CC7" w:rsidP="006E467B">
      <w:pPr>
        <w:pStyle w:val="ConsPlusNormal"/>
        <w:ind w:firstLine="709"/>
        <w:jc w:val="both"/>
      </w:pPr>
      <w:r w:rsidRPr="006E2A73">
        <w:t xml:space="preserve">4) в части безвозмездных поступлений из краевого бюджета – объемы средств, распределенные бюджету Новоселовского района в соответствии с нормативными правовыми актами Красноярского края. </w:t>
      </w:r>
    </w:p>
    <w:p w:rsidR="00E17CC7" w:rsidRPr="006E2A73" w:rsidRDefault="00E17CC7" w:rsidP="000E62EE">
      <w:pPr>
        <w:pStyle w:val="ConsPlusNormal"/>
        <w:ind w:firstLine="709"/>
        <w:jc w:val="both"/>
      </w:pPr>
    </w:p>
    <w:p w:rsidR="00E17CC7" w:rsidRPr="006E2A73" w:rsidRDefault="00E17CC7" w:rsidP="000E62EE">
      <w:pPr>
        <w:pStyle w:val="ConsPlusNormal"/>
        <w:ind w:firstLine="709"/>
        <w:jc w:val="both"/>
      </w:pPr>
      <w:r w:rsidRPr="006E2A73">
        <w:t>3.2. Основные подходы к формированию бюджетной политик</w:t>
      </w:r>
      <w:r w:rsidRPr="00576275">
        <w:t xml:space="preserve">и </w:t>
      </w:r>
      <w:r w:rsidRPr="00470BE6">
        <w:rPr>
          <w:highlight w:val="green"/>
        </w:rPr>
        <w:br/>
      </w:r>
      <w:r w:rsidRPr="006E2A73">
        <w:t>до 2030 года.</w:t>
      </w:r>
    </w:p>
    <w:p w:rsidR="00E17CC7" w:rsidRPr="006E2A73" w:rsidRDefault="00E17CC7" w:rsidP="005A6A1A">
      <w:pPr>
        <w:ind w:firstLine="708"/>
        <w:rPr>
          <w:szCs w:val="28"/>
        </w:rPr>
      </w:pPr>
      <w:r w:rsidRPr="006E2A73">
        <w:rPr>
          <w:szCs w:val="28"/>
        </w:rPr>
        <w:t>Целью бюджетной политики до 2030 года является обеспечение устойчивости бюджета Новоселовского района в сложных экономических условиях и безусловное исполнение принятых обязательств наиболее эффективным способом.</w:t>
      </w:r>
    </w:p>
    <w:p w:rsidR="00E17CC7" w:rsidRPr="006E2A73" w:rsidRDefault="00E17CC7" w:rsidP="00C71178">
      <w:pPr>
        <w:ind w:firstLine="708"/>
        <w:rPr>
          <w:szCs w:val="28"/>
        </w:rPr>
      </w:pPr>
      <w:r w:rsidRPr="006E2A73">
        <w:rPr>
          <w:szCs w:val="28"/>
        </w:rPr>
        <w:t>В долгосрочном периоде в сфере бюджетной политики будут реализованы следующие мероприятия:</w:t>
      </w:r>
    </w:p>
    <w:p w:rsidR="00E17CC7" w:rsidRPr="006E2A73" w:rsidRDefault="00E17CC7" w:rsidP="00C71178">
      <w:pPr>
        <w:ind w:firstLine="708"/>
        <w:rPr>
          <w:szCs w:val="28"/>
        </w:rPr>
      </w:pPr>
      <w:r w:rsidRPr="006E2A73">
        <w:rPr>
          <w:szCs w:val="28"/>
        </w:rPr>
        <w:t>1) повышение эффективности бюджетных расходов с использованием механизма муниципальных программ Новоселовского района и расширение их использования в бюджетном планировании. В целях создания условий для дальнейшей реализации программных документов продолжится работа по совершенствованию нормативной базы, необходимой для программно-целевого планирования и исполнения районного бюджета в программном формате. Это позволит повысить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эффективности;</w:t>
      </w:r>
    </w:p>
    <w:p w:rsidR="00E17CC7" w:rsidRPr="006E2A73" w:rsidRDefault="00E17CC7" w:rsidP="00C71178">
      <w:pPr>
        <w:ind w:firstLine="708"/>
        <w:rPr>
          <w:szCs w:val="28"/>
        </w:rPr>
      </w:pPr>
      <w:r w:rsidRPr="006E2A73">
        <w:rPr>
          <w:szCs w:val="28"/>
        </w:rPr>
        <w:t>2) повышение эффективности оказания муниципальных услуг. В рамках решения данной задачи будет продолжена работа по мониторингу деятельности муниципальных учреждений с целью создания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сокращению доли неэффективных бюджетных расходов. Решение задачи повышения качества предоставляемых населению муниципальных услуг в долгосрочной перспективе должно осуществляться не за счет роста расходов, а за счет повышения эффективности их деятельности. Бюджетные средства, высвобождаемые в результате реализации данных мер, должны использоваться на повышение оплаты труда работникам бюджетной сферы, при условии роста производительности труда в бюджетном секторе. Эффективный контракт, включающий показатели и критерии оценки эффективности деятельности руководителей и работников учреждений, должен стать действенным инструментом повышения качества оказываемых муниципальных услуг;</w:t>
      </w:r>
    </w:p>
    <w:p w:rsidR="00E17CC7" w:rsidRDefault="00E17CC7" w:rsidP="00C71178">
      <w:pPr>
        <w:ind w:firstLine="708"/>
        <w:rPr>
          <w:szCs w:val="28"/>
        </w:rPr>
      </w:pPr>
      <w:r w:rsidRPr="006E2A73">
        <w:rPr>
          <w:szCs w:val="28"/>
        </w:rPr>
        <w:t>3) обеспечение исполнения в полном объеме публичных нормативных обязательств Новоселовского района, указов Президента Российской Федерации 2012 года;</w:t>
      </w:r>
    </w:p>
    <w:p w:rsidR="00E17CC7" w:rsidRPr="006E2A73" w:rsidRDefault="00E17CC7" w:rsidP="00C71178">
      <w:pPr>
        <w:ind w:firstLine="708"/>
        <w:rPr>
          <w:szCs w:val="28"/>
        </w:rPr>
      </w:pPr>
      <w:r w:rsidRPr="006E2A73">
        <w:t xml:space="preserve">4) обеспечение публичности и доступности информации о реализации бюджетной политики за счет регулярной публикации соответствующей информации для граждан. </w:t>
      </w:r>
    </w:p>
    <w:p w:rsidR="00E17CC7" w:rsidRPr="006E2A73" w:rsidRDefault="00E17CC7" w:rsidP="001643DD">
      <w:pPr>
        <w:pStyle w:val="ConsPlusNormal"/>
        <w:ind w:firstLine="709"/>
        <w:jc w:val="both"/>
      </w:pPr>
      <w:r w:rsidRPr="006E2A73">
        <w:t>При прогнозировании объема расходов районного бюджета до 2030 года учтено:</w:t>
      </w:r>
    </w:p>
    <w:p w:rsidR="00E17CC7" w:rsidRPr="006E2A73" w:rsidRDefault="00E17CC7" w:rsidP="001643DD">
      <w:pPr>
        <w:pStyle w:val="ConsPlusNormal"/>
        <w:ind w:firstLine="709"/>
        <w:jc w:val="both"/>
      </w:pPr>
      <w:r w:rsidRPr="006E2A73">
        <w:t>1) отдельные показатели прогноза социально-экономического развития района на 2017-2019 годы, в том числе индекс потребительских цен;</w:t>
      </w:r>
    </w:p>
    <w:p w:rsidR="00E17CC7" w:rsidRPr="006E2A73" w:rsidRDefault="00E17CC7" w:rsidP="001643DD">
      <w:pPr>
        <w:pStyle w:val="ConsPlusNormal"/>
        <w:ind w:firstLine="709"/>
        <w:jc w:val="both"/>
      </w:pPr>
      <w:r w:rsidRPr="006E2A73">
        <w:t xml:space="preserve">2) применение в прогнозном периоде 2020-2030 годов бюджетного маневра, предполагающего выделение дополнительных бюджетных ассигнований по ряду важных направлений за счет внутреннего перераспределения в пределах общего объема средств, в том числе за счет условно утверждаемых расходов, а также между мероприятиями муниципальных программ Новоселовского района; </w:t>
      </w:r>
    </w:p>
    <w:p w:rsidR="00E17CC7" w:rsidRPr="006E467B" w:rsidRDefault="00E17CC7" w:rsidP="001643DD">
      <w:pPr>
        <w:pStyle w:val="ConsPlusNormal"/>
        <w:ind w:firstLine="709"/>
        <w:jc w:val="both"/>
      </w:pPr>
      <w:r w:rsidRPr="006E2A73">
        <w:t>3) в части безвозмездных поступлений из краевого бюджета – объемы средств, распределенные бюджету Новоселовского района в соответствии с нормативными правовыми актами Красноярского края.</w:t>
      </w:r>
      <w:r w:rsidRPr="006E467B">
        <w:t xml:space="preserve"> </w:t>
      </w:r>
    </w:p>
    <w:p w:rsidR="00E17CC7" w:rsidRPr="006E467B" w:rsidRDefault="00E17CC7" w:rsidP="00120D7C">
      <w:pPr>
        <w:pStyle w:val="ConsPlusNormal"/>
        <w:ind w:firstLine="709"/>
        <w:jc w:val="both"/>
      </w:pPr>
    </w:p>
    <w:p w:rsidR="00E17CC7" w:rsidRPr="006E2A73" w:rsidRDefault="00E17CC7" w:rsidP="000E62EE">
      <w:pPr>
        <w:pStyle w:val="ConsPlusNormal"/>
        <w:ind w:firstLine="709"/>
        <w:jc w:val="both"/>
      </w:pPr>
      <w:r w:rsidRPr="006E2A73">
        <w:t>3.3. Основные подходы к формированию долговой политики до 2030 года</w:t>
      </w:r>
    </w:p>
    <w:p w:rsidR="00E17CC7" w:rsidRPr="006E2A73" w:rsidRDefault="00E17CC7" w:rsidP="000E62EE">
      <w:pPr>
        <w:pStyle w:val="ConsPlusNormal"/>
        <w:ind w:firstLine="709"/>
        <w:jc w:val="both"/>
      </w:pPr>
    </w:p>
    <w:p w:rsidR="00E17CC7" w:rsidRPr="006E2A73" w:rsidRDefault="00E17CC7" w:rsidP="008843F6">
      <w:pPr>
        <w:pStyle w:val="ConsPlusNormal"/>
        <w:ind w:firstLine="709"/>
        <w:jc w:val="both"/>
      </w:pPr>
      <w:r w:rsidRPr="006E2A73">
        <w:t>Целью долговой политики Новоселовского района до 2030 года является обеспечение сбалансированности бюджета Новоселовского района  при поддержании объема муниципального долга района на оптимальном уровне</w:t>
      </w: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>Задачи долговой политики Новоселовского района в долгосрочном периоде заключаются в обеспечение сбалансированности районного бюджета.</w:t>
      </w:r>
    </w:p>
    <w:p w:rsidR="00E17CC7" w:rsidRPr="006E2A73" w:rsidRDefault="00E17CC7" w:rsidP="000E62EE">
      <w:pPr>
        <w:pStyle w:val="ConsPlusNormal"/>
        <w:ind w:firstLine="709"/>
        <w:jc w:val="both"/>
      </w:pPr>
      <w:r w:rsidRPr="006E2A73">
        <w:t xml:space="preserve">Долговая нагрузка на районный бюджет в период до 2030 года будет оставаться в пределах, позволяющих своевременно и в полном объеме выполнять принятые долговые обязательства. </w:t>
      </w:r>
    </w:p>
    <w:p w:rsidR="00E17CC7" w:rsidRPr="006E2A73" w:rsidRDefault="00E17CC7" w:rsidP="000E62EE">
      <w:pPr>
        <w:pStyle w:val="ConsPlusNormal"/>
        <w:ind w:firstLine="709"/>
        <w:jc w:val="both"/>
      </w:pPr>
    </w:p>
    <w:p w:rsidR="00E17CC7" w:rsidRPr="006E2A73" w:rsidRDefault="00E17CC7" w:rsidP="000E62EE">
      <w:pPr>
        <w:pStyle w:val="ConsPlusNormal"/>
        <w:ind w:firstLine="709"/>
        <w:jc w:val="both"/>
      </w:pPr>
      <w:r w:rsidRPr="006E2A73">
        <w:t>4. Прогноз основных характеристик бюджета Новоселовского района, а также показателей объема муниципального долга Новоселовского района, в том числе расходы на финансовое обеспечение реализации муниципальных программ Новоселовского района на период их действия, а также прогноз расходов районного бюджета на осуществление непрограммных направлений деятельности приведен в таблицах 2-3.</w:t>
      </w:r>
    </w:p>
    <w:p w:rsidR="00E17CC7" w:rsidRPr="006E2A73" w:rsidRDefault="00E17CC7" w:rsidP="00503247">
      <w:pPr>
        <w:pStyle w:val="ConsPlusNormal"/>
        <w:ind w:firstLine="709"/>
        <w:jc w:val="right"/>
      </w:pPr>
    </w:p>
    <w:p w:rsidR="00E17CC7" w:rsidRPr="006E2A73" w:rsidRDefault="00E17CC7" w:rsidP="00ED576E">
      <w:pPr>
        <w:spacing w:after="200" w:line="276" w:lineRule="auto"/>
        <w:jc w:val="left"/>
      </w:pPr>
      <w:r w:rsidRPr="006E2A73">
        <w:br w:type="page"/>
      </w:r>
      <w:r>
        <w:t xml:space="preserve">                                                                                                                    </w:t>
      </w:r>
      <w:r w:rsidRPr="006E2A73">
        <w:t>Таблица 2</w:t>
      </w:r>
    </w:p>
    <w:p w:rsidR="00E17CC7" w:rsidRPr="006E2A73" w:rsidRDefault="00E17CC7" w:rsidP="00503247">
      <w:pPr>
        <w:pStyle w:val="ConsPlusNormal"/>
        <w:ind w:firstLine="709"/>
        <w:jc w:val="center"/>
      </w:pPr>
      <w:r w:rsidRPr="006E2A73">
        <w:t>Прогноз основных характеристик районного бюджета в 2017-2019 годах</w:t>
      </w:r>
    </w:p>
    <w:p w:rsidR="00E17CC7" w:rsidRPr="006E2A73" w:rsidRDefault="00E17CC7" w:rsidP="00503247">
      <w:pPr>
        <w:pStyle w:val="ConsPlusNormal"/>
        <w:ind w:firstLine="709"/>
        <w:jc w:val="center"/>
      </w:pPr>
    </w:p>
    <w:p w:rsidR="00E17CC7" w:rsidRPr="006E2A73" w:rsidRDefault="00E17CC7" w:rsidP="00503247">
      <w:pPr>
        <w:pStyle w:val="ConsPlusNormal"/>
        <w:ind w:firstLine="709"/>
        <w:jc w:val="right"/>
      </w:pPr>
      <w:r>
        <w:t>(т</w:t>
      </w:r>
      <w:r w:rsidRPr="006E2A73">
        <w:t>ыс. рублей</w:t>
      </w:r>
      <w:r>
        <w:t>)</w:t>
      </w:r>
    </w:p>
    <w:tbl>
      <w:tblPr>
        <w:tblW w:w="970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"/>
        <w:gridCol w:w="5369"/>
        <w:gridCol w:w="1191"/>
        <w:gridCol w:w="1191"/>
        <w:gridCol w:w="1191"/>
      </w:tblGrid>
      <w:tr w:rsidR="00E17CC7" w:rsidRPr="006E2A73" w:rsidTr="007857DF">
        <w:trPr>
          <w:cantSplit/>
          <w:trHeight w:val="300"/>
          <w:tblHeader/>
        </w:trPr>
        <w:tc>
          <w:tcPr>
            <w:tcW w:w="766" w:type="dxa"/>
            <w:noWrap/>
            <w:vAlign w:val="center"/>
          </w:tcPr>
          <w:p w:rsidR="00E17CC7" w:rsidRPr="006E2A73" w:rsidRDefault="00E17CC7" w:rsidP="00503247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6E2A73">
              <w:rPr>
                <w:bCs/>
                <w:color w:val="000000"/>
                <w:sz w:val="24"/>
                <w:szCs w:val="28"/>
              </w:rPr>
              <w:t>№</w:t>
            </w:r>
          </w:p>
        </w:tc>
        <w:tc>
          <w:tcPr>
            <w:tcW w:w="5369" w:type="dxa"/>
            <w:vAlign w:val="center"/>
          </w:tcPr>
          <w:p w:rsidR="00E17CC7" w:rsidRPr="006E2A73" w:rsidRDefault="00E17CC7" w:rsidP="00503247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6E2A73">
              <w:rPr>
                <w:bCs/>
                <w:color w:val="000000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503247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6E2A73">
              <w:rPr>
                <w:bCs/>
                <w:color w:val="000000"/>
                <w:sz w:val="24"/>
                <w:szCs w:val="28"/>
              </w:rPr>
              <w:t>2017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503247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6E2A73">
              <w:rPr>
                <w:bCs/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503247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6E2A73">
              <w:rPr>
                <w:bCs/>
                <w:color w:val="000000"/>
                <w:sz w:val="24"/>
                <w:szCs w:val="28"/>
              </w:rPr>
              <w:t>2019</w:t>
            </w:r>
          </w:p>
        </w:tc>
      </w:tr>
      <w:tr w:rsidR="00E17CC7" w:rsidRPr="006E2A73" w:rsidTr="007857DF">
        <w:trPr>
          <w:cantSplit/>
          <w:trHeight w:val="300"/>
          <w:tblHeader/>
        </w:trPr>
        <w:tc>
          <w:tcPr>
            <w:tcW w:w="766" w:type="dxa"/>
            <w:vAlign w:val="center"/>
          </w:tcPr>
          <w:p w:rsidR="00E17CC7" w:rsidRPr="006E2A73" w:rsidRDefault="00E17CC7" w:rsidP="004060A6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5369" w:type="dxa"/>
            <w:vAlign w:val="center"/>
          </w:tcPr>
          <w:p w:rsidR="00E17CC7" w:rsidRPr="006E2A73" w:rsidRDefault="00E17CC7" w:rsidP="004060A6">
            <w:pPr>
              <w:jc w:val="center"/>
              <w:rPr>
                <w:bCs/>
                <w:sz w:val="24"/>
                <w:szCs w:val="20"/>
              </w:rPr>
            </w:pPr>
            <w:r w:rsidRPr="006E2A73">
              <w:rPr>
                <w:bCs/>
                <w:sz w:val="24"/>
                <w:szCs w:val="20"/>
              </w:rPr>
              <w:t>1</w:t>
            </w:r>
          </w:p>
        </w:tc>
        <w:tc>
          <w:tcPr>
            <w:tcW w:w="1191" w:type="dxa"/>
            <w:noWrap/>
            <w:vAlign w:val="center"/>
          </w:tcPr>
          <w:p w:rsidR="00E17CC7" w:rsidRPr="006E2A73" w:rsidRDefault="00E17CC7" w:rsidP="004060A6">
            <w:pPr>
              <w:jc w:val="center"/>
              <w:rPr>
                <w:bCs/>
                <w:sz w:val="24"/>
                <w:szCs w:val="20"/>
              </w:rPr>
            </w:pPr>
            <w:r w:rsidRPr="006E2A73">
              <w:rPr>
                <w:bCs/>
                <w:sz w:val="24"/>
                <w:szCs w:val="20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:rsidR="00E17CC7" w:rsidRPr="006E2A73" w:rsidRDefault="00E17CC7" w:rsidP="004060A6">
            <w:pPr>
              <w:jc w:val="center"/>
              <w:rPr>
                <w:bCs/>
                <w:sz w:val="24"/>
                <w:szCs w:val="20"/>
              </w:rPr>
            </w:pPr>
            <w:r w:rsidRPr="006E2A73">
              <w:rPr>
                <w:bCs/>
                <w:sz w:val="24"/>
                <w:szCs w:val="20"/>
              </w:rPr>
              <w:t>3</w:t>
            </w:r>
          </w:p>
        </w:tc>
        <w:tc>
          <w:tcPr>
            <w:tcW w:w="1191" w:type="dxa"/>
            <w:noWrap/>
            <w:vAlign w:val="center"/>
          </w:tcPr>
          <w:p w:rsidR="00E17CC7" w:rsidRPr="006E2A73" w:rsidRDefault="00E17CC7" w:rsidP="004060A6">
            <w:pPr>
              <w:jc w:val="center"/>
              <w:rPr>
                <w:bCs/>
                <w:sz w:val="24"/>
                <w:szCs w:val="20"/>
              </w:rPr>
            </w:pPr>
            <w:r w:rsidRPr="006E2A73">
              <w:rPr>
                <w:bCs/>
                <w:sz w:val="24"/>
                <w:szCs w:val="20"/>
              </w:rPr>
              <w:t>4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1.</w:t>
            </w:r>
          </w:p>
        </w:tc>
        <w:tc>
          <w:tcPr>
            <w:tcW w:w="5369" w:type="dxa"/>
          </w:tcPr>
          <w:p w:rsidR="00E17CC7" w:rsidRPr="006E2A73" w:rsidRDefault="00E17CC7" w:rsidP="009F668E">
            <w:pPr>
              <w:jc w:val="lef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Доходы бюджета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569218,9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576485,4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581886,9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i/>
                <w:sz w:val="24"/>
                <w:szCs w:val="28"/>
              </w:rPr>
            </w:pPr>
          </w:p>
        </w:tc>
        <w:tc>
          <w:tcPr>
            <w:tcW w:w="5369" w:type="dxa"/>
          </w:tcPr>
          <w:p w:rsidR="00E17CC7" w:rsidRPr="006E2A73" w:rsidRDefault="00E17CC7" w:rsidP="009F668E">
            <w:pPr>
              <w:ind w:left="181"/>
              <w:jc w:val="left"/>
              <w:rPr>
                <w:bCs/>
                <w:i/>
                <w:sz w:val="24"/>
                <w:szCs w:val="28"/>
              </w:rPr>
            </w:pPr>
            <w:r w:rsidRPr="006E2A73">
              <w:rPr>
                <w:bCs/>
                <w:i/>
                <w:sz w:val="24"/>
                <w:szCs w:val="28"/>
              </w:rPr>
              <w:t>в т.ч. налоговые и неналоговые доходы</w:t>
            </w:r>
          </w:p>
        </w:tc>
        <w:tc>
          <w:tcPr>
            <w:tcW w:w="1191" w:type="dxa"/>
            <w:noWrap/>
          </w:tcPr>
          <w:p w:rsidR="00E17CC7" w:rsidRPr="006E2A73" w:rsidRDefault="00E17CC7" w:rsidP="00A2630A">
            <w:pPr>
              <w:jc w:val="right"/>
              <w:rPr>
                <w:bCs/>
                <w:i/>
                <w:sz w:val="24"/>
                <w:szCs w:val="28"/>
              </w:rPr>
            </w:pPr>
            <w:r w:rsidRPr="006E2A73">
              <w:rPr>
                <w:bCs/>
                <w:i/>
                <w:sz w:val="24"/>
                <w:szCs w:val="28"/>
              </w:rPr>
              <w:t>45532,7</w:t>
            </w:r>
          </w:p>
        </w:tc>
        <w:tc>
          <w:tcPr>
            <w:tcW w:w="1191" w:type="dxa"/>
            <w:noWrap/>
          </w:tcPr>
          <w:p w:rsidR="00E17CC7" w:rsidRPr="006E2A73" w:rsidRDefault="00E17CC7" w:rsidP="00A2630A">
            <w:pPr>
              <w:jc w:val="right"/>
              <w:rPr>
                <w:bCs/>
                <w:i/>
                <w:sz w:val="24"/>
                <w:szCs w:val="28"/>
              </w:rPr>
            </w:pPr>
            <w:r w:rsidRPr="006E2A73">
              <w:rPr>
                <w:bCs/>
                <w:i/>
                <w:sz w:val="24"/>
                <w:szCs w:val="28"/>
              </w:rPr>
              <w:t>46602,6</w:t>
            </w:r>
          </w:p>
        </w:tc>
        <w:tc>
          <w:tcPr>
            <w:tcW w:w="1191" w:type="dxa"/>
            <w:noWrap/>
          </w:tcPr>
          <w:p w:rsidR="00E17CC7" w:rsidRPr="006E2A73" w:rsidRDefault="00E17CC7" w:rsidP="00A2630A">
            <w:pPr>
              <w:jc w:val="right"/>
              <w:rPr>
                <w:bCs/>
                <w:i/>
                <w:sz w:val="24"/>
                <w:szCs w:val="28"/>
              </w:rPr>
            </w:pPr>
            <w:r w:rsidRPr="006E2A73">
              <w:rPr>
                <w:bCs/>
                <w:i/>
                <w:sz w:val="24"/>
                <w:szCs w:val="28"/>
              </w:rPr>
              <w:t>47381,1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2.</w:t>
            </w: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Расходы бюджета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571947,5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576485,4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581886,9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5369" w:type="dxa"/>
          </w:tcPr>
          <w:p w:rsidR="00E17CC7" w:rsidRPr="006E2A73" w:rsidRDefault="00E17CC7" w:rsidP="009F668E">
            <w:pPr>
              <w:ind w:left="181"/>
              <w:jc w:val="left"/>
              <w:rPr>
                <w:bCs/>
                <w:i/>
                <w:sz w:val="24"/>
                <w:szCs w:val="28"/>
              </w:rPr>
            </w:pPr>
            <w:r w:rsidRPr="006E2A73">
              <w:rPr>
                <w:bCs/>
                <w:i/>
                <w:sz w:val="24"/>
                <w:szCs w:val="28"/>
              </w:rPr>
              <w:t>в т.ч. за счет собственных расходов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BB6284">
            <w:pPr>
              <w:jc w:val="right"/>
              <w:rPr>
                <w:bCs/>
                <w:i/>
                <w:sz w:val="24"/>
                <w:szCs w:val="28"/>
              </w:rPr>
            </w:pPr>
            <w:r>
              <w:rPr>
                <w:bCs/>
                <w:i/>
                <w:sz w:val="24"/>
                <w:szCs w:val="28"/>
              </w:rPr>
              <w:t>286242,6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BB6284">
            <w:pPr>
              <w:jc w:val="right"/>
              <w:rPr>
                <w:bCs/>
                <w:i/>
                <w:sz w:val="24"/>
                <w:szCs w:val="28"/>
              </w:rPr>
            </w:pPr>
            <w:r>
              <w:rPr>
                <w:bCs/>
                <w:i/>
                <w:sz w:val="24"/>
                <w:szCs w:val="28"/>
              </w:rPr>
              <w:t>287312,5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 w:rsidP="00BB6284">
            <w:pPr>
              <w:jc w:val="right"/>
              <w:rPr>
                <w:bCs/>
                <w:i/>
                <w:sz w:val="24"/>
                <w:szCs w:val="28"/>
              </w:rPr>
            </w:pPr>
            <w:r>
              <w:rPr>
                <w:bCs/>
                <w:i/>
                <w:sz w:val="24"/>
                <w:szCs w:val="28"/>
              </w:rPr>
              <w:t>288091,0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2.1.</w:t>
            </w: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544230,0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543207,3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543178,1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2.1.1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«Развитие образования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370272,4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371458,0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371458,0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2.1.2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«Развитие культуры»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32462,1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32442,0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32442,0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2.1.3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«Развитие физической культуры,  спорта и молодежной политики на территории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15309,1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15309,1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15309,1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2.1.4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«Управление муниципальными финансами»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65189,6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63587,1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63587,1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2.1.5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«Поддержка субъектов малого и среднего предпринимательства в Новоселовском районе»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2.1.6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«Поддержка транспортной отрасли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18208,0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18208,0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18208,0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2.1.7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«Развитие системы социальной поддержки граждан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22648,2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22673,2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22698,2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BB4035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2.1.8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13644,7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13644,7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13644,7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BB4035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2.1.9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«Развитие сельского хозяйства и регулирование рынков сельскохозяйственной продукции, сырья и продовольствия в Новоселовском районе»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4430,9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3920,2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3866,0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BB4035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2.1.10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Участие в о</w:t>
            </w:r>
            <w:r w:rsidRPr="006E2A73">
              <w:rPr>
                <w:color w:val="000000"/>
                <w:sz w:val="22"/>
                <w:szCs w:val="22"/>
              </w:rPr>
              <w:t>беспечени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6E2A73">
              <w:rPr>
                <w:color w:val="000000"/>
                <w:sz w:val="22"/>
                <w:szCs w:val="22"/>
              </w:rPr>
              <w:t xml:space="preserve"> безопасности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1593,0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1593,0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1593,0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BB4035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2.1.11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«Создание условий для обеспечения доступным и комфортным жильем граждан Новоселовского района»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272,0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172,0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172,0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BB4035">
            <w:pPr>
              <w:jc w:val="center"/>
              <w:outlineLvl w:val="0"/>
              <w:rPr>
                <w:sz w:val="22"/>
              </w:rPr>
            </w:pPr>
            <w:r w:rsidRPr="006E2A73">
              <w:rPr>
                <w:sz w:val="22"/>
                <w:szCs w:val="22"/>
              </w:rPr>
              <w:t>2.1.12</w:t>
            </w:r>
          </w:p>
        </w:tc>
        <w:tc>
          <w:tcPr>
            <w:tcW w:w="5369" w:type="dxa"/>
            <w:vAlign w:val="bottom"/>
          </w:tcPr>
          <w:p w:rsidR="00E17CC7" w:rsidRPr="006E2A73" w:rsidRDefault="00E17CC7" w:rsidP="004060A6">
            <w:pPr>
              <w:ind w:left="284"/>
              <w:jc w:val="left"/>
              <w:outlineLvl w:val="0"/>
              <w:rPr>
                <w:color w:val="000000"/>
                <w:sz w:val="22"/>
              </w:rPr>
            </w:pPr>
            <w:r w:rsidRPr="006E2A73">
              <w:rPr>
                <w:color w:val="000000"/>
                <w:sz w:val="22"/>
                <w:szCs w:val="22"/>
              </w:rPr>
              <w:t>«Стимулирование органов местного самоуправления района к эффективной реализации полномочий, закрепленных за муниципальными образованиями»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outlineLvl w:val="0"/>
              <w:rPr>
                <w:sz w:val="22"/>
              </w:rPr>
            </w:pPr>
            <w:r w:rsidRPr="006E2A73">
              <w:rPr>
                <w:sz w:val="22"/>
              </w:rPr>
              <w:t>100,0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2.2.</w:t>
            </w: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Непрограммные расходы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27717,5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28117,6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28117,6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Условно утвержденные расходы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5160,5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10591,2</w:t>
            </w:r>
          </w:p>
        </w:tc>
      </w:tr>
      <w:tr w:rsidR="00E17CC7" w:rsidRPr="006E2A73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3.</w:t>
            </w: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Дефицит/профицит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2728,6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0,0</w:t>
            </w:r>
          </w:p>
        </w:tc>
      </w:tr>
      <w:tr w:rsidR="00E17CC7" w:rsidRPr="00BB4035" w:rsidTr="007857DF">
        <w:trPr>
          <w:cantSplit/>
          <w:trHeight w:val="20"/>
        </w:trPr>
        <w:tc>
          <w:tcPr>
            <w:tcW w:w="766" w:type="dxa"/>
          </w:tcPr>
          <w:p w:rsidR="00E17CC7" w:rsidRPr="006E2A73" w:rsidRDefault="00E17CC7" w:rsidP="00503247">
            <w:pPr>
              <w:jc w:val="center"/>
              <w:rPr>
                <w:sz w:val="24"/>
                <w:szCs w:val="28"/>
              </w:rPr>
            </w:pPr>
            <w:r w:rsidRPr="006E2A73">
              <w:rPr>
                <w:sz w:val="24"/>
                <w:szCs w:val="28"/>
              </w:rPr>
              <w:t>4</w:t>
            </w:r>
          </w:p>
        </w:tc>
        <w:tc>
          <w:tcPr>
            <w:tcW w:w="5369" w:type="dxa"/>
          </w:tcPr>
          <w:p w:rsidR="00E17CC7" w:rsidRPr="006E2A73" w:rsidRDefault="00E17CC7" w:rsidP="00503247">
            <w:pPr>
              <w:jc w:val="lef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Муниципальный долг (на конец года)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0,0</w:t>
            </w:r>
          </w:p>
        </w:tc>
        <w:tc>
          <w:tcPr>
            <w:tcW w:w="1191" w:type="dxa"/>
            <w:noWrap/>
            <w:vAlign w:val="bottom"/>
          </w:tcPr>
          <w:p w:rsidR="00E17CC7" w:rsidRPr="006E2A73" w:rsidRDefault="00E17CC7">
            <w:pPr>
              <w:jc w:val="right"/>
              <w:rPr>
                <w:bCs/>
                <w:sz w:val="24"/>
                <w:szCs w:val="28"/>
              </w:rPr>
            </w:pPr>
            <w:r w:rsidRPr="006E2A73">
              <w:rPr>
                <w:bCs/>
                <w:sz w:val="24"/>
                <w:szCs w:val="28"/>
              </w:rPr>
              <w:t>0,0</w:t>
            </w:r>
          </w:p>
        </w:tc>
      </w:tr>
    </w:tbl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</w:p>
    <w:p w:rsidR="00E17CC7" w:rsidRDefault="00E17CC7" w:rsidP="005D0CC4">
      <w:pPr>
        <w:pStyle w:val="ConsPlusNormal"/>
        <w:ind w:firstLine="709"/>
        <w:jc w:val="right"/>
      </w:pPr>
      <w:r w:rsidRPr="006E467B">
        <w:t>Таблица 3</w:t>
      </w:r>
    </w:p>
    <w:p w:rsidR="00E17CC7" w:rsidRPr="006E467B" w:rsidRDefault="00E17CC7" w:rsidP="005D0CC4">
      <w:pPr>
        <w:pStyle w:val="ConsPlusNormal"/>
        <w:ind w:firstLine="709"/>
        <w:jc w:val="right"/>
      </w:pPr>
    </w:p>
    <w:p w:rsidR="00E17CC7" w:rsidRPr="006E467B" w:rsidRDefault="00E17CC7" w:rsidP="005D0CC4">
      <w:pPr>
        <w:pStyle w:val="ConsPlusNormal"/>
        <w:ind w:firstLine="709"/>
        <w:jc w:val="center"/>
      </w:pPr>
      <w:r w:rsidRPr="006E467B">
        <w:t xml:space="preserve">Прогноз основных характеристик </w:t>
      </w:r>
      <w:r>
        <w:t>районного</w:t>
      </w:r>
      <w:r w:rsidRPr="006E467B">
        <w:t xml:space="preserve"> бюджета в 2020-2030 годах</w:t>
      </w:r>
    </w:p>
    <w:p w:rsidR="00E17CC7" w:rsidRPr="006E467B" w:rsidRDefault="00E17CC7" w:rsidP="005D0CC4">
      <w:pPr>
        <w:pStyle w:val="ConsPlusNormal"/>
        <w:ind w:firstLine="709"/>
        <w:jc w:val="center"/>
      </w:pPr>
    </w:p>
    <w:p w:rsidR="00E17CC7" w:rsidRPr="006E467B" w:rsidRDefault="00E17CC7" w:rsidP="005D0CC4">
      <w:pPr>
        <w:pStyle w:val="ConsPlusNormal"/>
        <w:ind w:firstLine="709"/>
        <w:jc w:val="right"/>
      </w:pPr>
      <w:r>
        <w:t>(тыс.</w:t>
      </w:r>
      <w:r w:rsidRPr="006E467B">
        <w:t xml:space="preserve"> рублей</w:t>
      </w:r>
      <w:r>
        <w:t>)</w:t>
      </w:r>
    </w:p>
    <w:tbl>
      <w:tblPr>
        <w:tblW w:w="98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102"/>
        <w:gridCol w:w="1361"/>
        <w:gridCol w:w="1361"/>
        <w:gridCol w:w="1361"/>
      </w:tblGrid>
      <w:tr w:rsidR="00E17CC7" w:rsidRPr="006E467B" w:rsidTr="005D0CC4">
        <w:trPr>
          <w:trHeight w:val="300"/>
          <w:tblHeader/>
        </w:trPr>
        <w:tc>
          <w:tcPr>
            <w:tcW w:w="636" w:type="dxa"/>
            <w:noWrap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color w:val="000000"/>
                <w:szCs w:val="28"/>
              </w:rPr>
            </w:pPr>
            <w:r w:rsidRPr="006E467B">
              <w:rPr>
                <w:bCs/>
                <w:color w:val="000000"/>
                <w:szCs w:val="28"/>
              </w:rPr>
              <w:t>№</w:t>
            </w:r>
          </w:p>
        </w:tc>
        <w:tc>
          <w:tcPr>
            <w:tcW w:w="5102" w:type="dxa"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color w:val="000000"/>
                <w:szCs w:val="28"/>
              </w:rPr>
            </w:pPr>
            <w:r w:rsidRPr="006E467B">
              <w:rPr>
                <w:bCs/>
                <w:color w:val="000000"/>
                <w:szCs w:val="28"/>
              </w:rPr>
              <w:t>Наименование показателя</w:t>
            </w:r>
          </w:p>
        </w:tc>
        <w:tc>
          <w:tcPr>
            <w:tcW w:w="1361" w:type="dxa"/>
            <w:noWrap/>
            <w:vAlign w:val="bottom"/>
          </w:tcPr>
          <w:p w:rsidR="00E17CC7" w:rsidRPr="006E467B" w:rsidRDefault="00E17CC7" w:rsidP="008843F6">
            <w:pPr>
              <w:jc w:val="center"/>
              <w:rPr>
                <w:bCs/>
                <w:color w:val="000000"/>
                <w:szCs w:val="28"/>
              </w:rPr>
            </w:pPr>
            <w:r w:rsidRPr="006E467B">
              <w:rPr>
                <w:bCs/>
                <w:color w:val="000000"/>
                <w:szCs w:val="28"/>
              </w:rPr>
              <w:t>2020</w:t>
            </w:r>
          </w:p>
        </w:tc>
        <w:tc>
          <w:tcPr>
            <w:tcW w:w="1361" w:type="dxa"/>
            <w:noWrap/>
            <w:vAlign w:val="bottom"/>
          </w:tcPr>
          <w:p w:rsidR="00E17CC7" w:rsidRPr="006E467B" w:rsidRDefault="00E17CC7" w:rsidP="008843F6">
            <w:pPr>
              <w:jc w:val="center"/>
              <w:rPr>
                <w:bCs/>
                <w:color w:val="000000"/>
                <w:szCs w:val="28"/>
              </w:rPr>
            </w:pPr>
            <w:r w:rsidRPr="006E467B">
              <w:rPr>
                <w:bCs/>
                <w:color w:val="000000"/>
                <w:szCs w:val="28"/>
              </w:rPr>
              <w:t>2025</w:t>
            </w:r>
          </w:p>
        </w:tc>
        <w:tc>
          <w:tcPr>
            <w:tcW w:w="1361" w:type="dxa"/>
            <w:noWrap/>
            <w:vAlign w:val="bottom"/>
          </w:tcPr>
          <w:p w:rsidR="00E17CC7" w:rsidRPr="006E467B" w:rsidRDefault="00E17CC7" w:rsidP="008843F6">
            <w:pPr>
              <w:jc w:val="center"/>
              <w:rPr>
                <w:bCs/>
                <w:color w:val="000000"/>
                <w:szCs w:val="28"/>
              </w:rPr>
            </w:pPr>
            <w:r w:rsidRPr="006E467B">
              <w:rPr>
                <w:bCs/>
                <w:color w:val="000000"/>
                <w:szCs w:val="28"/>
              </w:rPr>
              <w:t>2030</w:t>
            </w:r>
          </w:p>
        </w:tc>
      </w:tr>
      <w:tr w:rsidR="00E17CC7" w:rsidRPr="006E467B" w:rsidTr="005D0CC4">
        <w:trPr>
          <w:trHeight w:val="300"/>
          <w:tblHeader/>
        </w:trPr>
        <w:tc>
          <w:tcPr>
            <w:tcW w:w="636" w:type="dxa"/>
            <w:vAlign w:val="center"/>
          </w:tcPr>
          <w:p w:rsidR="00E17CC7" w:rsidRPr="006E467B" w:rsidRDefault="00E17CC7" w:rsidP="008843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2" w:type="dxa"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sz w:val="20"/>
                <w:szCs w:val="20"/>
              </w:rPr>
            </w:pPr>
            <w:r w:rsidRPr="006E46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sz w:val="20"/>
                <w:szCs w:val="20"/>
              </w:rPr>
            </w:pPr>
            <w:r w:rsidRPr="006E467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sz w:val="20"/>
                <w:szCs w:val="20"/>
              </w:rPr>
            </w:pPr>
            <w:r w:rsidRPr="006E467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61" w:type="dxa"/>
            <w:noWrap/>
            <w:vAlign w:val="center"/>
          </w:tcPr>
          <w:p w:rsidR="00E17CC7" w:rsidRPr="006E467B" w:rsidRDefault="00E17CC7" w:rsidP="008843F6">
            <w:pPr>
              <w:jc w:val="center"/>
              <w:rPr>
                <w:bCs/>
                <w:sz w:val="20"/>
                <w:szCs w:val="20"/>
              </w:rPr>
            </w:pPr>
            <w:r w:rsidRPr="006E467B">
              <w:rPr>
                <w:bCs/>
                <w:sz w:val="20"/>
                <w:szCs w:val="20"/>
              </w:rPr>
              <w:t>7</w:t>
            </w:r>
          </w:p>
        </w:tc>
      </w:tr>
      <w:tr w:rsidR="00E17CC7" w:rsidRPr="006E467B" w:rsidTr="005D0CC4">
        <w:trPr>
          <w:trHeight w:val="30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 w:rsidRPr="006E467B">
              <w:rPr>
                <w:szCs w:val="28"/>
              </w:rPr>
              <w:t>1.</w:t>
            </w:r>
          </w:p>
        </w:tc>
        <w:tc>
          <w:tcPr>
            <w:tcW w:w="5102" w:type="dxa"/>
          </w:tcPr>
          <w:p w:rsidR="00E17CC7" w:rsidRPr="006E467B" w:rsidRDefault="00E17CC7" w:rsidP="00CA6FC4">
            <w:pPr>
              <w:jc w:val="left"/>
              <w:rPr>
                <w:bCs/>
                <w:szCs w:val="28"/>
              </w:rPr>
            </w:pPr>
            <w:r w:rsidRPr="006E467B">
              <w:rPr>
                <w:bCs/>
                <w:szCs w:val="28"/>
              </w:rPr>
              <w:t>Доходы бюджета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571541,1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573929,8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576442,2</w:t>
            </w:r>
          </w:p>
        </w:tc>
      </w:tr>
      <w:tr w:rsidR="00E17CC7" w:rsidRPr="006E467B" w:rsidTr="00A2630A">
        <w:trPr>
          <w:trHeight w:val="6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</w:p>
        </w:tc>
        <w:tc>
          <w:tcPr>
            <w:tcW w:w="5102" w:type="dxa"/>
          </w:tcPr>
          <w:p w:rsidR="00E17CC7" w:rsidRPr="009F668E" w:rsidRDefault="00E17CC7" w:rsidP="00A2630A">
            <w:pPr>
              <w:ind w:left="181"/>
              <w:jc w:val="left"/>
              <w:rPr>
                <w:bCs/>
                <w:i/>
                <w:sz w:val="24"/>
                <w:szCs w:val="28"/>
              </w:rPr>
            </w:pPr>
            <w:r w:rsidRPr="009F668E">
              <w:rPr>
                <w:bCs/>
                <w:i/>
                <w:sz w:val="24"/>
                <w:szCs w:val="28"/>
              </w:rPr>
              <w:t>в т.ч. налоговые и неналоговые доходы</w:t>
            </w:r>
          </w:p>
        </w:tc>
        <w:tc>
          <w:tcPr>
            <w:tcW w:w="1361" w:type="dxa"/>
            <w:noWrap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47854,9</w:t>
            </w:r>
          </w:p>
        </w:tc>
        <w:tc>
          <w:tcPr>
            <w:tcW w:w="1361" w:type="dxa"/>
            <w:noWrap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50247,6</w:t>
            </w:r>
          </w:p>
        </w:tc>
        <w:tc>
          <w:tcPr>
            <w:tcW w:w="1361" w:type="dxa"/>
            <w:noWrap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52760,0</w:t>
            </w:r>
          </w:p>
        </w:tc>
      </w:tr>
      <w:tr w:rsidR="00E17CC7" w:rsidRPr="006E467B" w:rsidTr="005D0CC4">
        <w:trPr>
          <w:trHeight w:val="30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 w:rsidRPr="006E467B">
              <w:rPr>
                <w:szCs w:val="28"/>
              </w:rPr>
              <w:t>2.</w:t>
            </w:r>
          </w:p>
        </w:tc>
        <w:tc>
          <w:tcPr>
            <w:tcW w:w="5102" w:type="dxa"/>
          </w:tcPr>
          <w:p w:rsidR="00E17CC7" w:rsidRPr="006E467B" w:rsidRDefault="00E17CC7" w:rsidP="008843F6">
            <w:pPr>
              <w:jc w:val="left"/>
              <w:rPr>
                <w:bCs/>
                <w:szCs w:val="28"/>
              </w:rPr>
            </w:pPr>
            <w:r w:rsidRPr="006E467B">
              <w:rPr>
                <w:bCs/>
                <w:szCs w:val="28"/>
              </w:rPr>
              <w:t>Расходы бюджета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571541,1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573929,8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576442,2</w:t>
            </w:r>
          </w:p>
        </w:tc>
      </w:tr>
      <w:tr w:rsidR="00E17CC7" w:rsidRPr="006E467B" w:rsidTr="00A2630A">
        <w:trPr>
          <w:trHeight w:val="6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</w:p>
        </w:tc>
        <w:tc>
          <w:tcPr>
            <w:tcW w:w="5102" w:type="dxa"/>
          </w:tcPr>
          <w:p w:rsidR="00E17CC7" w:rsidRPr="009F668E" w:rsidRDefault="00E17CC7" w:rsidP="00A2630A">
            <w:pPr>
              <w:ind w:left="181"/>
              <w:jc w:val="left"/>
              <w:rPr>
                <w:bCs/>
                <w:i/>
                <w:sz w:val="24"/>
                <w:szCs w:val="28"/>
              </w:rPr>
            </w:pPr>
            <w:r w:rsidRPr="009F668E">
              <w:rPr>
                <w:bCs/>
                <w:i/>
                <w:sz w:val="24"/>
                <w:szCs w:val="28"/>
              </w:rPr>
              <w:t>в т.ч.</w:t>
            </w:r>
            <w:r>
              <w:rPr>
                <w:bCs/>
                <w:i/>
                <w:sz w:val="24"/>
                <w:szCs w:val="28"/>
              </w:rPr>
              <w:t xml:space="preserve"> за счет собственных расходов</w:t>
            </w:r>
          </w:p>
        </w:tc>
        <w:tc>
          <w:tcPr>
            <w:tcW w:w="1361" w:type="dxa"/>
            <w:noWrap/>
            <w:vAlign w:val="bottom"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288564,8</w:t>
            </w:r>
          </w:p>
        </w:tc>
        <w:tc>
          <w:tcPr>
            <w:tcW w:w="1361" w:type="dxa"/>
            <w:noWrap/>
            <w:vAlign w:val="bottom"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290957,5</w:t>
            </w:r>
          </w:p>
        </w:tc>
        <w:tc>
          <w:tcPr>
            <w:tcW w:w="1361" w:type="dxa"/>
            <w:noWrap/>
            <w:vAlign w:val="bottom"/>
          </w:tcPr>
          <w:p w:rsidR="00E17CC7" w:rsidRPr="00A2630A" w:rsidRDefault="00E17CC7" w:rsidP="00A2630A">
            <w:pPr>
              <w:jc w:val="right"/>
              <w:rPr>
                <w:bCs/>
                <w:i/>
                <w:sz w:val="24"/>
              </w:rPr>
            </w:pPr>
            <w:r>
              <w:rPr>
                <w:bCs/>
                <w:i/>
                <w:sz w:val="24"/>
              </w:rPr>
              <w:t>293469,9</w:t>
            </w:r>
          </w:p>
        </w:tc>
      </w:tr>
      <w:tr w:rsidR="00E17CC7" w:rsidRPr="006E467B" w:rsidTr="005D0CC4">
        <w:trPr>
          <w:trHeight w:val="51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 w:rsidRPr="006E467B">
              <w:rPr>
                <w:szCs w:val="28"/>
              </w:rPr>
              <w:t>2.1.</w:t>
            </w:r>
          </w:p>
        </w:tc>
        <w:tc>
          <w:tcPr>
            <w:tcW w:w="5102" w:type="dxa"/>
          </w:tcPr>
          <w:p w:rsidR="00E17CC7" w:rsidRPr="006E467B" w:rsidRDefault="00E17CC7" w:rsidP="008843F6">
            <w:pPr>
              <w:jc w:val="left"/>
              <w:rPr>
                <w:szCs w:val="28"/>
              </w:rPr>
            </w:pPr>
            <w:r w:rsidRPr="006E467B">
              <w:rPr>
                <w:szCs w:val="28"/>
              </w:rPr>
              <w:t>Расходы на финансовое обеспечение реализации государственных программ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543142,3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573929,8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576442,2</w:t>
            </w:r>
          </w:p>
        </w:tc>
      </w:tr>
      <w:tr w:rsidR="00E17CC7" w:rsidRPr="006E467B" w:rsidTr="005D0CC4">
        <w:trPr>
          <w:trHeight w:val="30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 w:rsidRPr="006E467B">
              <w:rPr>
                <w:szCs w:val="28"/>
              </w:rPr>
              <w:t>2.2.</w:t>
            </w:r>
          </w:p>
        </w:tc>
        <w:tc>
          <w:tcPr>
            <w:tcW w:w="5102" w:type="dxa"/>
          </w:tcPr>
          <w:p w:rsidR="00E17CC7" w:rsidRPr="006E467B" w:rsidRDefault="00E17CC7" w:rsidP="008843F6">
            <w:pPr>
              <w:jc w:val="left"/>
              <w:rPr>
                <w:szCs w:val="28"/>
              </w:rPr>
            </w:pPr>
            <w:r w:rsidRPr="006E467B">
              <w:rPr>
                <w:szCs w:val="28"/>
              </w:rPr>
              <w:t>Непрограммные расходы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28398,8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28517,2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28820,0</w:t>
            </w:r>
          </w:p>
        </w:tc>
      </w:tr>
      <w:tr w:rsidR="00E17CC7" w:rsidRPr="006E467B" w:rsidTr="005D0CC4">
        <w:trPr>
          <w:trHeight w:val="30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 w:rsidRPr="006E467B">
              <w:rPr>
                <w:szCs w:val="28"/>
              </w:rPr>
              <w:t>3.</w:t>
            </w:r>
          </w:p>
        </w:tc>
        <w:tc>
          <w:tcPr>
            <w:tcW w:w="5102" w:type="dxa"/>
          </w:tcPr>
          <w:p w:rsidR="00E17CC7" w:rsidRPr="006E467B" w:rsidRDefault="00E17CC7" w:rsidP="008843F6">
            <w:pPr>
              <w:jc w:val="left"/>
              <w:rPr>
                <w:bCs/>
                <w:szCs w:val="28"/>
              </w:rPr>
            </w:pPr>
            <w:r w:rsidRPr="006E467B">
              <w:rPr>
                <w:bCs/>
                <w:szCs w:val="28"/>
              </w:rPr>
              <w:t>Дефицит/профицит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</w:tr>
      <w:tr w:rsidR="00E17CC7" w:rsidRPr="006E467B" w:rsidTr="005D0CC4">
        <w:trPr>
          <w:trHeight w:val="300"/>
        </w:trPr>
        <w:tc>
          <w:tcPr>
            <w:tcW w:w="636" w:type="dxa"/>
          </w:tcPr>
          <w:p w:rsidR="00E17CC7" w:rsidRPr="006E467B" w:rsidRDefault="00E17CC7" w:rsidP="008843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102" w:type="dxa"/>
          </w:tcPr>
          <w:p w:rsidR="00E17CC7" w:rsidRPr="006E467B" w:rsidRDefault="00E17CC7" w:rsidP="008843F6">
            <w:pPr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Муниципальный долг (на конец года)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  <w:tc>
          <w:tcPr>
            <w:tcW w:w="1361" w:type="dxa"/>
            <w:noWrap/>
            <w:vAlign w:val="bottom"/>
          </w:tcPr>
          <w:p w:rsidR="00E17CC7" w:rsidRPr="00B9592D" w:rsidRDefault="00E17CC7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0,0</w:t>
            </w:r>
          </w:p>
        </w:tc>
      </w:tr>
    </w:tbl>
    <w:p w:rsidR="00E17CC7" w:rsidRPr="006E467B" w:rsidRDefault="00E17CC7" w:rsidP="00F00CAD">
      <w:pPr>
        <w:rPr>
          <w:szCs w:val="28"/>
        </w:rPr>
      </w:pPr>
    </w:p>
    <w:p w:rsidR="00E17CC7" w:rsidRPr="006E467B" w:rsidRDefault="00E17CC7" w:rsidP="004060A6">
      <w:pPr>
        <w:pStyle w:val="ConsPlusNormal"/>
        <w:ind w:firstLine="709"/>
        <w:jc w:val="both"/>
        <w:rPr>
          <w:color w:val="000000"/>
        </w:rPr>
      </w:pPr>
      <w:r w:rsidRPr="00C43F75">
        <w:rPr>
          <w:color w:val="000000"/>
        </w:rPr>
        <w:t>К 2030 году планируется, что объем доходов районного бюджета достигнет 576442,2 тыс. рублей (с ростом к 2017 году на 7223,3 тыс. рублей или 101,3%), объем расходов составит 576442,2 тыс. рублей (с ростом к 2017 году на 4494,7 тыс. рублей или 100,8%).</w:t>
      </w:r>
    </w:p>
    <w:p w:rsidR="00E17CC7" w:rsidRPr="006E467B" w:rsidRDefault="00E17CC7" w:rsidP="00F00CAD"/>
    <w:p w:rsidR="00E17CC7" w:rsidRPr="006E2A73" w:rsidRDefault="00E17CC7" w:rsidP="00C830A0">
      <w:pPr>
        <w:pStyle w:val="ConsPlusNormal"/>
        <w:ind w:firstLine="709"/>
        <w:jc w:val="both"/>
        <w:rPr>
          <w:color w:val="000000"/>
        </w:rPr>
      </w:pPr>
      <w:r w:rsidRPr="006E2A73">
        <w:rPr>
          <w:color w:val="000000"/>
        </w:rPr>
        <w:t>5. Риски реализации Бюджетного прогноза.</w:t>
      </w: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>Изменение федерального, краевого законодательства, влияющего на параметры консолидированного бюджета района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краевого бюджета).</w:t>
      </w: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>Влияние внешних рисков потребует регулярного уточнения прогноза доходов и, в случае необходимости, разработки дополнительных мер, направленных на ограничение роста расходных обязательств, сокращение избыточных и неэффективных расходов будущих периодов.</w:t>
      </w:r>
    </w:p>
    <w:p w:rsidR="00E17CC7" w:rsidRPr="006E2A73" w:rsidRDefault="00E17CC7" w:rsidP="00C830A0">
      <w:pPr>
        <w:pStyle w:val="ConsPlusNormal"/>
        <w:ind w:firstLine="709"/>
        <w:jc w:val="both"/>
      </w:pP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 xml:space="preserve">К числу </w:t>
      </w:r>
      <w:r w:rsidRPr="006E2A73">
        <w:rPr>
          <w:color w:val="000000"/>
        </w:rPr>
        <w:t xml:space="preserve">основных внутренних рисков относятся </w:t>
      </w:r>
      <w:r w:rsidRPr="006E2A73">
        <w:t>демографические риски (снижение численности населения в трудоспособном возрасте). Возрастная структура населения Новоселовского района с выраженной тенденцией старения становится основным сдерживающим фактором демографического развития, ограничивает потенциальные темпы роста экономики;</w:t>
      </w:r>
    </w:p>
    <w:p w:rsidR="00E17CC7" w:rsidRPr="006E2A73" w:rsidRDefault="00E17CC7" w:rsidP="00C830A0">
      <w:pPr>
        <w:pStyle w:val="ConsPlusNormal"/>
        <w:ind w:firstLine="709"/>
        <w:jc w:val="both"/>
      </w:pP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>Минимизация внутренних рисков будет осуществляться за счет:</w:t>
      </w:r>
    </w:p>
    <w:p w:rsidR="00E17CC7" w:rsidRPr="006E2A73" w:rsidRDefault="00E17CC7" w:rsidP="00C830A0">
      <w:pPr>
        <w:pStyle w:val="ConsPlusNormal"/>
        <w:ind w:firstLine="709"/>
        <w:jc w:val="both"/>
      </w:pPr>
      <w:r w:rsidRPr="006E2A73">
        <w:t>1) принятия эффективных мер, направленных на развитие экономического потенциала Новоселовского района, а также проведения системных реформ в отраслях бюджетной сферы и обеспечения кардинального повышения эффективности бюджетных расходов;</w:t>
      </w:r>
    </w:p>
    <w:p w:rsidR="00E17CC7" w:rsidRPr="006E467B" w:rsidRDefault="00E17CC7" w:rsidP="00C830A0">
      <w:pPr>
        <w:pStyle w:val="ConsPlusNormal"/>
        <w:ind w:firstLine="709"/>
        <w:jc w:val="both"/>
      </w:pPr>
      <w:r w:rsidRPr="006E2A73">
        <w:t>2) активного использования оценки эффективности бюджетных расходов при подготовке бюджетных решений, роста качества финансово-экономических обоснований в отношении принимаемых расходных обязательств и отдельных проектов.</w:t>
      </w:r>
    </w:p>
    <w:p w:rsidR="00E17CC7" w:rsidRPr="00E73B7C" w:rsidRDefault="00E17CC7" w:rsidP="00C830A0">
      <w:pPr>
        <w:pStyle w:val="ConsPlusNormal"/>
        <w:ind w:firstLine="709"/>
        <w:jc w:val="both"/>
      </w:pPr>
    </w:p>
    <w:sectPr w:rsidR="00E17CC7" w:rsidRPr="00E73B7C" w:rsidSect="00ED576E">
      <w:headerReference w:type="even" r:id="rId7"/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CC7" w:rsidRDefault="00E17CC7" w:rsidP="002D17D6">
      <w:r>
        <w:separator/>
      </w:r>
    </w:p>
  </w:endnote>
  <w:endnote w:type="continuationSeparator" w:id="0">
    <w:p w:rsidR="00E17CC7" w:rsidRDefault="00E17CC7" w:rsidP="002D1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CC7" w:rsidRDefault="00E17CC7" w:rsidP="002D17D6">
      <w:r>
        <w:separator/>
      </w:r>
    </w:p>
  </w:footnote>
  <w:footnote w:type="continuationSeparator" w:id="0">
    <w:p w:rsidR="00E17CC7" w:rsidRDefault="00E17CC7" w:rsidP="002D1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CC7" w:rsidRDefault="00E17CC7" w:rsidP="00016EA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7CC7" w:rsidRDefault="00E17C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CC7" w:rsidRDefault="00E17CC7">
    <w:pPr>
      <w:pStyle w:val="Header"/>
      <w:jc w:val="right"/>
    </w:pPr>
    <w:fldSimple w:instr=" PAGE   \* MERGEFORMAT ">
      <w:r>
        <w:rPr>
          <w:noProof/>
        </w:rPr>
        <w:t>1</w:t>
      </w:r>
    </w:fldSimple>
  </w:p>
  <w:p w:rsidR="00E17CC7" w:rsidRDefault="00E17C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EA1"/>
    <w:rsid w:val="00003309"/>
    <w:rsid w:val="00005F1D"/>
    <w:rsid w:val="00010914"/>
    <w:rsid w:val="000145FE"/>
    <w:rsid w:val="00014AE4"/>
    <w:rsid w:val="00015118"/>
    <w:rsid w:val="00016EAD"/>
    <w:rsid w:val="00020DD4"/>
    <w:rsid w:val="000249A9"/>
    <w:rsid w:val="000252E5"/>
    <w:rsid w:val="0003659D"/>
    <w:rsid w:val="00036673"/>
    <w:rsid w:val="00042876"/>
    <w:rsid w:val="00043F71"/>
    <w:rsid w:val="000527B0"/>
    <w:rsid w:val="0006229A"/>
    <w:rsid w:val="00067101"/>
    <w:rsid w:val="00067C66"/>
    <w:rsid w:val="00070F49"/>
    <w:rsid w:val="00071581"/>
    <w:rsid w:val="0007647B"/>
    <w:rsid w:val="000814FB"/>
    <w:rsid w:val="00085622"/>
    <w:rsid w:val="00097783"/>
    <w:rsid w:val="000A0311"/>
    <w:rsid w:val="000A19D4"/>
    <w:rsid w:val="000B0116"/>
    <w:rsid w:val="000B62BE"/>
    <w:rsid w:val="000C1415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62EE"/>
    <w:rsid w:val="000E6B3B"/>
    <w:rsid w:val="000F1680"/>
    <w:rsid w:val="000F7650"/>
    <w:rsid w:val="00111417"/>
    <w:rsid w:val="00113581"/>
    <w:rsid w:val="001206FF"/>
    <w:rsid w:val="00120D7C"/>
    <w:rsid w:val="00134AEF"/>
    <w:rsid w:val="0013770C"/>
    <w:rsid w:val="00137728"/>
    <w:rsid w:val="0014298D"/>
    <w:rsid w:val="00150B8B"/>
    <w:rsid w:val="001643DD"/>
    <w:rsid w:val="00176023"/>
    <w:rsid w:val="00176D9C"/>
    <w:rsid w:val="00181436"/>
    <w:rsid w:val="0018200F"/>
    <w:rsid w:val="001824D4"/>
    <w:rsid w:val="00194563"/>
    <w:rsid w:val="00195E59"/>
    <w:rsid w:val="001A125F"/>
    <w:rsid w:val="001A1FE3"/>
    <w:rsid w:val="001A372A"/>
    <w:rsid w:val="001B0E4F"/>
    <w:rsid w:val="001B1895"/>
    <w:rsid w:val="001B537C"/>
    <w:rsid w:val="001C27D0"/>
    <w:rsid w:val="001C558B"/>
    <w:rsid w:val="001C5B7D"/>
    <w:rsid w:val="001C5BBD"/>
    <w:rsid w:val="001C62BE"/>
    <w:rsid w:val="001D2AAB"/>
    <w:rsid w:val="001D6C14"/>
    <w:rsid w:val="001D6DE9"/>
    <w:rsid w:val="001D7114"/>
    <w:rsid w:val="001F709B"/>
    <w:rsid w:val="00202853"/>
    <w:rsid w:val="002071A9"/>
    <w:rsid w:val="00213265"/>
    <w:rsid w:val="00214B04"/>
    <w:rsid w:val="002151FA"/>
    <w:rsid w:val="00215B34"/>
    <w:rsid w:val="00233A1C"/>
    <w:rsid w:val="00234DBC"/>
    <w:rsid w:val="0023552E"/>
    <w:rsid w:val="00236F4A"/>
    <w:rsid w:val="00237096"/>
    <w:rsid w:val="002400BE"/>
    <w:rsid w:val="00245C35"/>
    <w:rsid w:val="00246766"/>
    <w:rsid w:val="002523B7"/>
    <w:rsid w:val="00262337"/>
    <w:rsid w:val="002633BE"/>
    <w:rsid w:val="002771C0"/>
    <w:rsid w:val="002848FA"/>
    <w:rsid w:val="00285FB8"/>
    <w:rsid w:val="00286DC4"/>
    <w:rsid w:val="0029148C"/>
    <w:rsid w:val="00291F75"/>
    <w:rsid w:val="002921E2"/>
    <w:rsid w:val="00295688"/>
    <w:rsid w:val="00297F12"/>
    <w:rsid w:val="002B78A6"/>
    <w:rsid w:val="002C6576"/>
    <w:rsid w:val="002D17D6"/>
    <w:rsid w:val="002D58CE"/>
    <w:rsid w:val="002E1009"/>
    <w:rsid w:val="002E66E6"/>
    <w:rsid w:val="002E69C9"/>
    <w:rsid w:val="002E7ACB"/>
    <w:rsid w:val="002F0D4C"/>
    <w:rsid w:val="002F1962"/>
    <w:rsid w:val="002F2AB2"/>
    <w:rsid w:val="002F42A4"/>
    <w:rsid w:val="002F4948"/>
    <w:rsid w:val="002F718E"/>
    <w:rsid w:val="0030000E"/>
    <w:rsid w:val="00314E9B"/>
    <w:rsid w:val="00315790"/>
    <w:rsid w:val="00316ECF"/>
    <w:rsid w:val="003212E1"/>
    <w:rsid w:val="00327133"/>
    <w:rsid w:val="00327A3B"/>
    <w:rsid w:val="00334A21"/>
    <w:rsid w:val="00336FA7"/>
    <w:rsid w:val="00347618"/>
    <w:rsid w:val="003514C7"/>
    <w:rsid w:val="003562A0"/>
    <w:rsid w:val="00356B3F"/>
    <w:rsid w:val="003579CD"/>
    <w:rsid w:val="00373BFC"/>
    <w:rsid w:val="00376857"/>
    <w:rsid w:val="00383A44"/>
    <w:rsid w:val="00385370"/>
    <w:rsid w:val="00395639"/>
    <w:rsid w:val="003959EE"/>
    <w:rsid w:val="003A2406"/>
    <w:rsid w:val="003A29AF"/>
    <w:rsid w:val="003A7448"/>
    <w:rsid w:val="003B4C65"/>
    <w:rsid w:val="003E630B"/>
    <w:rsid w:val="003F12A2"/>
    <w:rsid w:val="003F6BD7"/>
    <w:rsid w:val="003F71ED"/>
    <w:rsid w:val="0040113E"/>
    <w:rsid w:val="00403937"/>
    <w:rsid w:val="004060A6"/>
    <w:rsid w:val="00407374"/>
    <w:rsid w:val="004108E3"/>
    <w:rsid w:val="0041697D"/>
    <w:rsid w:val="00416BDF"/>
    <w:rsid w:val="00421F01"/>
    <w:rsid w:val="00427520"/>
    <w:rsid w:val="004405BD"/>
    <w:rsid w:val="004509A9"/>
    <w:rsid w:val="00451C02"/>
    <w:rsid w:val="004524DC"/>
    <w:rsid w:val="004531E1"/>
    <w:rsid w:val="00460BD2"/>
    <w:rsid w:val="00460D2B"/>
    <w:rsid w:val="00461B12"/>
    <w:rsid w:val="0046357F"/>
    <w:rsid w:val="00470BE6"/>
    <w:rsid w:val="00473E66"/>
    <w:rsid w:val="00474540"/>
    <w:rsid w:val="00482B6E"/>
    <w:rsid w:val="0048408E"/>
    <w:rsid w:val="00496CA1"/>
    <w:rsid w:val="004A11E0"/>
    <w:rsid w:val="004A23A1"/>
    <w:rsid w:val="004A33AB"/>
    <w:rsid w:val="004A729B"/>
    <w:rsid w:val="004B6EFA"/>
    <w:rsid w:val="004C59BD"/>
    <w:rsid w:val="004C6B39"/>
    <w:rsid w:val="004D25CC"/>
    <w:rsid w:val="004D25FB"/>
    <w:rsid w:val="004E3904"/>
    <w:rsid w:val="004E3CA9"/>
    <w:rsid w:val="004E4D20"/>
    <w:rsid w:val="004F04F1"/>
    <w:rsid w:val="004F2469"/>
    <w:rsid w:val="004F684F"/>
    <w:rsid w:val="00503247"/>
    <w:rsid w:val="005058B7"/>
    <w:rsid w:val="00506467"/>
    <w:rsid w:val="00507A50"/>
    <w:rsid w:val="00513EF6"/>
    <w:rsid w:val="0051607A"/>
    <w:rsid w:val="00520FCB"/>
    <w:rsid w:val="00525393"/>
    <w:rsid w:val="00527904"/>
    <w:rsid w:val="005344C1"/>
    <w:rsid w:val="005364E7"/>
    <w:rsid w:val="00540C35"/>
    <w:rsid w:val="00547331"/>
    <w:rsid w:val="0055215F"/>
    <w:rsid w:val="00562244"/>
    <w:rsid w:val="0056465C"/>
    <w:rsid w:val="00571EC9"/>
    <w:rsid w:val="00571F47"/>
    <w:rsid w:val="00572246"/>
    <w:rsid w:val="00576107"/>
    <w:rsid w:val="00576275"/>
    <w:rsid w:val="005770D8"/>
    <w:rsid w:val="00577B0C"/>
    <w:rsid w:val="00582AA6"/>
    <w:rsid w:val="00593705"/>
    <w:rsid w:val="0059397B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6D68"/>
    <w:rsid w:val="005D0CC4"/>
    <w:rsid w:val="005D1037"/>
    <w:rsid w:val="005D3B50"/>
    <w:rsid w:val="005D4CA8"/>
    <w:rsid w:val="005E0FF3"/>
    <w:rsid w:val="005E3F0A"/>
    <w:rsid w:val="005E5560"/>
    <w:rsid w:val="005E6E7A"/>
    <w:rsid w:val="005F2301"/>
    <w:rsid w:val="00603602"/>
    <w:rsid w:val="0060372D"/>
    <w:rsid w:val="00603DE6"/>
    <w:rsid w:val="00606FBB"/>
    <w:rsid w:val="0061142C"/>
    <w:rsid w:val="0061160C"/>
    <w:rsid w:val="00625C0C"/>
    <w:rsid w:val="00626742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4FAE"/>
    <w:rsid w:val="0067008F"/>
    <w:rsid w:val="0068139D"/>
    <w:rsid w:val="00683F12"/>
    <w:rsid w:val="006947A4"/>
    <w:rsid w:val="006954BB"/>
    <w:rsid w:val="00696D2A"/>
    <w:rsid w:val="006A3FBA"/>
    <w:rsid w:val="006B22B2"/>
    <w:rsid w:val="006B7F2D"/>
    <w:rsid w:val="006D06EE"/>
    <w:rsid w:val="006D4FA3"/>
    <w:rsid w:val="006D5EEB"/>
    <w:rsid w:val="006E2A73"/>
    <w:rsid w:val="006E3578"/>
    <w:rsid w:val="006E3BFB"/>
    <w:rsid w:val="006E467B"/>
    <w:rsid w:val="006E6DB6"/>
    <w:rsid w:val="006F49DD"/>
    <w:rsid w:val="006F6D8D"/>
    <w:rsid w:val="00701046"/>
    <w:rsid w:val="00706969"/>
    <w:rsid w:val="00711872"/>
    <w:rsid w:val="00713E57"/>
    <w:rsid w:val="00720EB7"/>
    <w:rsid w:val="00723FFC"/>
    <w:rsid w:val="007240BD"/>
    <w:rsid w:val="007275AF"/>
    <w:rsid w:val="00736535"/>
    <w:rsid w:val="00742562"/>
    <w:rsid w:val="00755629"/>
    <w:rsid w:val="007579C3"/>
    <w:rsid w:val="007619E5"/>
    <w:rsid w:val="007652C7"/>
    <w:rsid w:val="00765ABC"/>
    <w:rsid w:val="007665F6"/>
    <w:rsid w:val="00772F6A"/>
    <w:rsid w:val="00774548"/>
    <w:rsid w:val="007801CB"/>
    <w:rsid w:val="007802B4"/>
    <w:rsid w:val="007857DF"/>
    <w:rsid w:val="00794E7F"/>
    <w:rsid w:val="0079732A"/>
    <w:rsid w:val="007A22BC"/>
    <w:rsid w:val="007A2D72"/>
    <w:rsid w:val="007A3DC7"/>
    <w:rsid w:val="007B2F7C"/>
    <w:rsid w:val="007B638E"/>
    <w:rsid w:val="007D49A3"/>
    <w:rsid w:val="007D5FAA"/>
    <w:rsid w:val="007D61E2"/>
    <w:rsid w:val="007E515F"/>
    <w:rsid w:val="007E6763"/>
    <w:rsid w:val="007E678E"/>
    <w:rsid w:val="007E78B2"/>
    <w:rsid w:val="007F08DD"/>
    <w:rsid w:val="007F18E7"/>
    <w:rsid w:val="007F3724"/>
    <w:rsid w:val="00800895"/>
    <w:rsid w:val="00804556"/>
    <w:rsid w:val="00806855"/>
    <w:rsid w:val="0080712B"/>
    <w:rsid w:val="00814287"/>
    <w:rsid w:val="00817E75"/>
    <w:rsid w:val="00823C53"/>
    <w:rsid w:val="00837B4B"/>
    <w:rsid w:val="00846CCE"/>
    <w:rsid w:val="00856EEE"/>
    <w:rsid w:val="0088031B"/>
    <w:rsid w:val="00883D0C"/>
    <w:rsid w:val="008843F6"/>
    <w:rsid w:val="00885518"/>
    <w:rsid w:val="008871D9"/>
    <w:rsid w:val="0088722B"/>
    <w:rsid w:val="008912EF"/>
    <w:rsid w:val="00896CC3"/>
    <w:rsid w:val="00897B29"/>
    <w:rsid w:val="008A0F44"/>
    <w:rsid w:val="008B37BB"/>
    <w:rsid w:val="008B699E"/>
    <w:rsid w:val="008B701B"/>
    <w:rsid w:val="008C0D9F"/>
    <w:rsid w:val="008D0826"/>
    <w:rsid w:val="008D1CD7"/>
    <w:rsid w:val="008D7CBE"/>
    <w:rsid w:val="008E4BF8"/>
    <w:rsid w:val="008F33C8"/>
    <w:rsid w:val="008F4BB7"/>
    <w:rsid w:val="008F5537"/>
    <w:rsid w:val="008F5EFE"/>
    <w:rsid w:val="00900742"/>
    <w:rsid w:val="00906F06"/>
    <w:rsid w:val="00910DB5"/>
    <w:rsid w:val="00912C78"/>
    <w:rsid w:val="00916540"/>
    <w:rsid w:val="0092569F"/>
    <w:rsid w:val="00927311"/>
    <w:rsid w:val="00927632"/>
    <w:rsid w:val="00930ACA"/>
    <w:rsid w:val="00935C25"/>
    <w:rsid w:val="009442FB"/>
    <w:rsid w:val="0094469C"/>
    <w:rsid w:val="0094587F"/>
    <w:rsid w:val="00955146"/>
    <w:rsid w:val="009577EF"/>
    <w:rsid w:val="00961018"/>
    <w:rsid w:val="0097086E"/>
    <w:rsid w:val="00971ADC"/>
    <w:rsid w:val="00973313"/>
    <w:rsid w:val="00973D7B"/>
    <w:rsid w:val="00980E83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C8D"/>
    <w:rsid w:val="009F01DC"/>
    <w:rsid w:val="009F0D76"/>
    <w:rsid w:val="009F668E"/>
    <w:rsid w:val="009F713E"/>
    <w:rsid w:val="00A01062"/>
    <w:rsid w:val="00A04003"/>
    <w:rsid w:val="00A05E70"/>
    <w:rsid w:val="00A10F52"/>
    <w:rsid w:val="00A13C9E"/>
    <w:rsid w:val="00A15405"/>
    <w:rsid w:val="00A25E1D"/>
    <w:rsid w:val="00A2630A"/>
    <w:rsid w:val="00A26ED7"/>
    <w:rsid w:val="00A37E13"/>
    <w:rsid w:val="00A47EFD"/>
    <w:rsid w:val="00A55F00"/>
    <w:rsid w:val="00A5659F"/>
    <w:rsid w:val="00A57D71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A00EE"/>
    <w:rsid w:val="00AA60BD"/>
    <w:rsid w:val="00AA7256"/>
    <w:rsid w:val="00AB2715"/>
    <w:rsid w:val="00AB69AF"/>
    <w:rsid w:val="00AB6AAE"/>
    <w:rsid w:val="00AB7256"/>
    <w:rsid w:val="00AC11B4"/>
    <w:rsid w:val="00AC2A7E"/>
    <w:rsid w:val="00AC4154"/>
    <w:rsid w:val="00AD32A5"/>
    <w:rsid w:val="00AE15BD"/>
    <w:rsid w:val="00AE5788"/>
    <w:rsid w:val="00AF65C2"/>
    <w:rsid w:val="00AF663B"/>
    <w:rsid w:val="00AF7E0B"/>
    <w:rsid w:val="00B179EE"/>
    <w:rsid w:val="00B21C4C"/>
    <w:rsid w:val="00B25938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60F56"/>
    <w:rsid w:val="00B61807"/>
    <w:rsid w:val="00B66520"/>
    <w:rsid w:val="00B752E8"/>
    <w:rsid w:val="00B870E0"/>
    <w:rsid w:val="00B9293E"/>
    <w:rsid w:val="00B93755"/>
    <w:rsid w:val="00B9592D"/>
    <w:rsid w:val="00BA00BE"/>
    <w:rsid w:val="00BA2B49"/>
    <w:rsid w:val="00BA362B"/>
    <w:rsid w:val="00BB0B41"/>
    <w:rsid w:val="00BB3390"/>
    <w:rsid w:val="00BB4035"/>
    <w:rsid w:val="00BB417F"/>
    <w:rsid w:val="00BB5544"/>
    <w:rsid w:val="00BB6284"/>
    <w:rsid w:val="00BB75F8"/>
    <w:rsid w:val="00BC5868"/>
    <w:rsid w:val="00BE5FBE"/>
    <w:rsid w:val="00BF1737"/>
    <w:rsid w:val="00BF28F7"/>
    <w:rsid w:val="00C06FDD"/>
    <w:rsid w:val="00C1024D"/>
    <w:rsid w:val="00C11E33"/>
    <w:rsid w:val="00C2290D"/>
    <w:rsid w:val="00C243D2"/>
    <w:rsid w:val="00C263A9"/>
    <w:rsid w:val="00C3164A"/>
    <w:rsid w:val="00C332ED"/>
    <w:rsid w:val="00C36A96"/>
    <w:rsid w:val="00C37BA9"/>
    <w:rsid w:val="00C43878"/>
    <w:rsid w:val="00C43F75"/>
    <w:rsid w:val="00C45CB3"/>
    <w:rsid w:val="00C46BDA"/>
    <w:rsid w:val="00C564E7"/>
    <w:rsid w:val="00C63C6C"/>
    <w:rsid w:val="00C71178"/>
    <w:rsid w:val="00C7162F"/>
    <w:rsid w:val="00C830A0"/>
    <w:rsid w:val="00C868F6"/>
    <w:rsid w:val="00C87EBE"/>
    <w:rsid w:val="00C92797"/>
    <w:rsid w:val="00CA3196"/>
    <w:rsid w:val="00CA350E"/>
    <w:rsid w:val="00CA35B9"/>
    <w:rsid w:val="00CA6FC4"/>
    <w:rsid w:val="00CA7ED2"/>
    <w:rsid w:val="00CB44A1"/>
    <w:rsid w:val="00CB5C9C"/>
    <w:rsid w:val="00CB665E"/>
    <w:rsid w:val="00CC1F35"/>
    <w:rsid w:val="00CC3EA1"/>
    <w:rsid w:val="00CC5E83"/>
    <w:rsid w:val="00CD12B7"/>
    <w:rsid w:val="00CD293B"/>
    <w:rsid w:val="00CD6034"/>
    <w:rsid w:val="00CD7CED"/>
    <w:rsid w:val="00CE0A5C"/>
    <w:rsid w:val="00CE5C17"/>
    <w:rsid w:val="00CF4433"/>
    <w:rsid w:val="00CF7C9C"/>
    <w:rsid w:val="00D020FE"/>
    <w:rsid w:val="00D0345D"/>
    <w:rsid w:val="00D03C5B"/>
    <w:rsid w:val="00D04397"/>
    <w:rsid w:val="00D11218"/>
    <w:rsid w:val="00D21714"/>
    <w:rsid w:val="00D22F44"/>
    <w:rsid w:val="00D2312E"/>
    <w:rsid w:val="00D23185"/>
    <w:rsid w:val="00D279F7"/>
    <w:rsid w:val="00D33472"/>
    <w:rsid w:val="00D35010"/>
    <w:rsid w:val="00D4046B"/>
    <w:rsid w:val="00D47528"/>
    <w:rsid w:val="00D47B77"/>
    <w:rsid w:val="00D52246"/>
    <w:rsid w:val="00D52A22"/>
    <w:rsid w:val="00D53EAD"/>
    <w:rsid w:val="00D55BBD"/>
    <w:rsid w:val="00D55E32"/>
    <w:rsid w:val="00D64170"/>
    <w:rsid w:val="00D6717E"/>
    <w:rsid w:val="00D70DD3"/>
    <w:rsid w:val="00D70F30"/>
    <w:rsid w:val="00D716EC"/>
    <w:rsid w:val="00D76BAC"/>
    <w:rsid w:val="00D83105"/>
    <w:rsid w:val="00D836F1"/>
    <w:rsid w:val="00D90CC6"/>
    <w:rsid w:val="00D943CF"/>
    <w:rsid w:val="00D97054"/>
    <w:rsid w:val="00DA0303"/>
    <w:rsid w:val="00DA1828"/>
    <w:rsid w:val="00DA32A0"/>
    <w:rsid w:val="00DA3A0D"/>
    <w:rsid w:val="00DB3200"/>
    <w:rsid w:val="00DB496B"/>
    <w:rsid w:val="00DB5CD1"/>
    <w:rsid w:val="00DC1917"/>
    <w:rsid w:val="00DC2D4E"/>
    <w:rsid w:val="00DC6C21"/>
    <w:rsid w:val="00DC7DC3"/>
    <w:rsid w:val="00DD0104"/>
    <w:rsid w:val="00DD12BE"/>
    <w:rsid w:val="00DE3A11"/>
    <w:rsid w:val="00DF109F"/>
    <w:rsid w:val="00DF25DC"/>
    <w:rsid w:val="00DF5F4C"/>
    <w:rsid w:val="00DF6D0B"/>
    <w:rsid w:val="00DF7249"/>
    <w:rsid w:val="00E021A4"/>
    <w:rsid w:val="00E17CC7"/>
    <w:rsid w:val="00E3073C"/>
    <w:rsid w:val="00E4106A"/>
    <w:rsid w:val="00E4109F"/>
    <w:rsid w:val="00E4569B"/>
    <w:rsid w:val="00E547E5"/>
    <w:rsid w:val="00E6264D"/>
    <w:rsid w:val="00E70461"/>
    <w:rsid w:val="00E72609"/>
    <w:rsid w:val="00E73B7C"/>
    <w:rsid w:val="00E77A97"/>
    <w:rsid w:val="00E80B91"/>
    <w:rsid w:val="00E96C18"/>
    <w:rsid w:val="00EA37F6"/>
    <w:rsid w:val="00EA3CB0"/>
    <w:rsid w:val="00EA5D6B"/>
    <w:rsid w:val="00EA7E00"/>
    <w:rsid w:val="00EB2F02"/>
    <w:rsid w:val="00EB53D6"/>
    <w:rsid w:val="00EB7301"/>
    <w:rsid w:val="00EC0982"/>
    <w:rsid w:val="00EC4BA2"/>
    <w:rsid w:val="00EC4E3C"/>
    <w:rsid w:val="00EC56AB"/>
    <w:rsid w:val="00EC78DE"/>
    <w:rsid w:val="00ED3170"/>
    <w:rsid w:val="00ED31E1"/>
    <w:rsid w:val="00ED5171"/>
    <w:rsid w:val="00ED576E"/>
    <w:rsid w:val="00ED75A8"/>
    <w:rsid w:val="00ED7C3A"/>
    <w:rsid w:val="00EF0EF3"/>
    <w:rsid w:val="00EF2DB8"/>
    <w:rsid w:val="00EF5B65"/>
    <w:rsid w:val="00EF5EE7"/>
    <w:rsid w:val="00EF67D9"/>
    <w:rsid w:val="00F0015F"/>
    <w:rsid w:val="00F00CAD"/>
    <w:rsid w:val="00F015D9"/>
    <w:rsid w:val="00F05AEC"/>
    <w:rsid w:val="00F073D6"/>
    <w:rsid w:val="00F15243"/>
    <w:rsid w:val="00F23A89"/>
    <w:rsid w:val="00F23ACA"/>
    <w:rsid w:val="00F244A1"/>
    <w:rsid w:val="00F25643"/>
    <w:rsid w:val="00F30DA6"/>
    <w:rsid w:val="00F35039"/>
    <w:rsid w:val="00F3510B"/>
    <w:rsid w:val="00F35B1D"/>
    <w:rsid w:val="00F41082"/>
    <w:rsid w:val="00F452E4"/>
    <w:rsid w:val="00F503C4"/>
    <w:rsid w:val="00F53216"/>
    <w:rsid w:val="00F5565F"/>
    <w:rsid w:val="00F57648"/>
    <w:rsid w:val="00F653D5"/>
    <w:rsid w:val="00F6675F"/>
    <w:rsid w:val="00F674CC"/>
    <w:rsid w:val="00F82ACF"/>
    <w:rsid w:val="00F905A9"/>
    <w:rsid w:val="00F91C13"/>
    <w:rsid w:val="00F94EDD"/>
    <w:rsid w:val="00FA054E"/>
    <w:rsid w:val="00FB5168"/>
    <w:rsid w:val="00FB6C28"/>
    <w:rsid w:val="00FC2B82"/>
    <w:rsid w:val="00FD2D6A"/>
    <w:rsid w:val="00FD62CB"/>
    <w:rsid w:val="00FD7FCC"/>
    <w:rsid w:val="00FE3802"/>
    <w:rsid w:val="00FF74B1"/>
    <w:rsid w:val="00FF76FA"/>
    <w:rsid w:val="00FF7AA0"/>
    <w:rsid w:val="00F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EA1"/>
    <w:pPr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EA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C3EA1"/>
    <w:rPr>
      <w:rFonts w:cs="Times New Roman"/>
    </w:rPr>
  </w:style>
  <w:style w:type="paragraph" w:styleId="NormalWeb">
    <w:name w:val="Normal (Web)"/>
    <w:basedOn w:val="Normal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Footer">
    <w:name w:val="footer"/>
    <w:basedOn w:val="Normal"/>
    <w:link w:val="FooterChar"/>
    <w:uiPriority w:val="99"/>
    <w:semiHidden/>
    <w:rsid w:val="00571E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1EC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5764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1">
    <w:name w:val="Знак Знак Знак1 Знак"/>
    <w:basedOn w:val="Normal"/>
    <w:uiPriority w:val="99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E62EE"/>
    <w:pPr>
      <w:ind w:left="720"/>
      <w:contextualSpacing/>
    </w:pPr>
  </w:style>
  <w:style w:type="paragraph" w:styleId="Revision">
    <w:name w:val="Revision"/>
    <w:hidden/>
    <w:uiPriority w:val="99"/>
    <w:semiHidden/>
    <w:rsid w:val="00F41082"/>
    <w:rPr>
      <w:rFonts w:ascii="Times New Roman" w:eastAsia="Times New Roman" w:hAnsi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41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10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504</TotalTime>
  <Pages>9</Pages>
  <Words>2242</Words>
  <Characters>12782</Characters>
  <Application>Microsoft Office Outlook</Application>
  <DocSecurity>0</DocSecurity>
  <Lines>0</Lines>
  <Paragraphs>0</Paragraphs>
  <ScaleCrop>false</ScaleCrop>
  <Company>ГФУ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40902</dc:creator>
  <cp:keywords/>
  <dc:description/>
  <cp:lastModifiedBy>raisa</cp:lastModifiedBy>
  <cp:revision>23</cp:revision>
  <cp:lastPrinted>2016-11-10T08:40:00Z</cp:lastPrinted>
  <dcterms:created xsi:type="dcterms:W3CDTF">2016-10-13T08:03:00Z</dcterms:created>
  <dcterms:modified xsi:type="dcterms:W3CDTF">2016-11-10T08:40:00Z</dcterms:modified>
</cp:coreProperties>
</file>